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794" w:rsidRPr="00597794" w:rsidRDefault="00597794" w:rsidP="007C4BDC">
      <w:pPr>
        <w:shd w:val="clear" w:color="auto" w:fill="FFFFFF"/>
        <w:spacing w:before="100" w:beforeAutospacing="1" w:after="0" w:line="240" w:lineRule="auto"/>
        <w:outlineLvl w:val="0"/>
        <w:rPr>
          <w:rFonts w:ascii="Arial Narrow" w:eastAsia="Times New Roman" w:hAnsi="Arial Narrow" w:cs="Lucida Sans Unicode"/>
          <w:noProof/>
          <w:color w:val="151515"/>
          <w:sz w:val="20"/>
          <w:szCs w:val="20"/>
        </w:rPr>
      </w:pPr>
      <w:r>
        <w:rPr>
          <w:rFonts w:ascii="Arial Narrow" w:eastAsia="Times New Roman" w:hAnsi="Arial Narrow" w:cs="Lucida Sans Unicode"/>
          <w:noProof/>
          <w:color w:val="151515"/>
          <w:kern w:val="36"/>
          <w:sz w:val="20"/>
          <w:szCs w:val="20"/>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501015</wp:posOffset>
                </wp:positionV>
                <wp:extent cx="5038725" cy="5619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5038725" cy="561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97794" w:rsidRPr="004B0B5A" w:rsidRDefault="00597794" w:rsidP="00597794">
                            <w:pPr>
                              <w:shd w:val="clear" w:color="auto" w:fill="FFFFFF"/>
                              <w:spacing w:before="100" w:beforeAutospacing="1" w:after="100" w:afterAutospacing="1" w:line="240" w:lineRule="auto"/>
                              <w:outlineLvl w:val="0"/>
                              <w:rPr>
                                <w:rFonts w:ascii="Arial Narrow" w:eastAsia="Times New Roman" w:hAnsi="Arial Narrow" w:cs="Lucida Sans Unicode"/>
                                <w:color w:val="151515"/>
                                <w:kern w:val="36"/>
                                <w:sz w:val="20"/>
                                <w:szCs w:val="20"/>
                                <w:lang w:val="en"/>
                              </w:rPr>
                            </w:pPr>
                            <w:r w:rsidRPr="004B0B5A">
                              <w:rPr>
                                <w:rFonts w:ascii="Arial Narrow" w:eastAsia="Times New Roman" w:hAnsi="Arial Narrow" w:cs="Lucida Sans Unicode"/>
                                <w:color w:val="151515"/>
                                <w:sz w:val="20"/>
                                <w:szCs w:val="20"/>
                                <w:lang w:val="en"/>
                              </w:rPr>
                              <w:t>Section 106 of the Clean Water Act authorizes EPA to provide federal assistance to states (including territories, the District of Columbia, and Indian Tribes) and interstate agencies to establish and implement ongoing water pollution control programs.</w:t>
                            </w:r>
                          </w:p>
                          <w:p w:rsidR="00597794" w:rsidRDefault="005977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55pt;margin-top:39.45pt;width:396.7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" fillcolor="white [3201]" stroked="f" strokeweight=".5pt">
                <v:textbox>
                  <w:txbxContent>
                    <w:p w:rsidR="00597794" w:rsidRPr="004B0B5A" w:rsidRDefault="00597794" w:rsidP="00597794">
                      <w:pPr>
                        <w:shd w:val="clear" w:color="auto" w:fill="FFFFFF"/>
                        <w:spacing w:before="100" w:beforeAutospacing="1" w:after="100" w:afterAutospacing="1" w:line="240" w:lineRule="auto"/>
                        <w:outlineLvl w:val="0"/>
                        <w:rPr>
                          <w:rFonts w:ascii="Arial Narrow" w:eastAsia="Times New Roman" w:hAnsi="Arial Narrow" w:cs="Lucida Sans Unicode"/>
                          <w:color w:val="151515"/>
                          <w:kern w:val="36"/>
                          <w:sz w:val="20"/>
                          <w:szCs w:val="20"/>
                          <w:lang w:val="en"/>
                        </w:rPr>
                      </w:pPr>
                      <w:r w:rsidRPr="004B0B5A">
                        <w:rPr>
                          <w:rFonts w:ascii="Arial Narrow" w:eastAsia="Times New Roman" w:hAnsi="Arial Narrow" w:cs="Lucida Sans Unicode"/>
                          <w:color w:val="151515"/>
                          <w:sz w:val="20"/>
                          <w:szCs w:val="20"/>
                          <w:lang w:val="en"/>
                        </w:rPr>
                        <w:t>Section 106 of the Clean Water Act authorizes EPA to provide federal assistance to states (including territories, the District of Columbia, and Indian Tribes) and interstate agencies to establish and implement ongoing water pollution control programs.</w:t>
                      </w:r>
                    </w:p>
                    <w:p w:rsidR="00597794" w:rsidRDefault="00597794"/>
                  </w:txbxContent>
                </v:textbox>
              </v:shape>
            </w:pict>
          </mc:Fallback>
        </mc:AlternateContent>
      </w:r>
      <w:r w:rsidR="004B0B5A">
        <w:rPr>
          <w:rFonts w:ascii="Arial Narrow" w:eastAsia="Times New Roman" w:hAnsi="Arial Narrow" w:cs="Lucida Sans Unicode"/>
          <w:noProof/>
          <w:color w:val="151515"/>
          <w:kern w:val="36"/>
          <w:sz w:val="20"/>
          <w:szCs w:val="20"/>
        </w:rPr>
        <mc:AlternateContent>
          <mc:Choice Requires="wps">
            <w:drawing>
              <wp:anchor distT="0" distB="0" distL="114300" distR="114300" simplePos="0" relativeHeight="251659264" behindDoc="0" locked="0" layoutInCell="1" allowOverlap="1" wp14:anchorId="2E486BDF" wp14:editId="2B5F1B9C">
                <wp:simplePos x="0" y="0"/>
                <wp:positionH relativeFrom="column">
                  <wp:posOffset>-70485</wp:posOffset>
                </wp:positionH>
                <wp:positionV relativeFrom="paragraph">
                  <wp:posOffset>-3810</wp:posOffset>
                </wp:positionV>
                <wp:extent cx="2790825" cy="5048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790825"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B0B5A" w:rsidRDefault="004B0B5A">
                            <w:pPr>
                              <w:rPr>
                                <w:rFonts w:ascii="Arial Narrow" w:eastAsia="Times New Roman" w:hAnsi="Arial Narrow" w:cs="Lucida Sans Unicode"/>
                                <w:b/>
                                <w:color w:val="151515"/>
                                <w:kern w:val="36"/>
                                <w:sz w:val="24"/>
                                <w:szCs w:val="24"/>
                                <w:lang w:val="en"/>
                              </w:rPr>
                            </w:pPr>
                            <w:r w:rsidRPr="004B0B5A">
                              <w:rPr>
                                <w:rFonts w:ascii="Arial Narrow" w:eastAsia="Times New Roman" w:hAnsi="Arial Narrow" w:cs="Lucida Sans Unicode"/>
                                <w:b/>
                                <w:color w:val="151515"/>
                                <w:kern w:val="36"/>
                                <w:sz w:val="24"/>
                                <w:szCs w:val="24"/>
                                <w:lang w:val="en"/>
                              </w:rPr>
                              <w:t>Water Pollution Control Program Grants (Section 106)</w:t>
                            </w:r>
                            <w:r w:rsidR="00597794">
                              <w:rPr>
                                <w:rFonts w:ascii="Arial Narrow" w:eastAsia="Times New Roman" w:hAnsi="Arial Narrow" w:cs="Lucida Sans Unicode"/>
                                <w:b/>
                                <w:color w:val="151515"/>
                                <w:kern w:val="36"/>
                                <w:sz w:val="24"/>
                                <w:szCs w:val="24"/>
                                <w:lang w:val="en"/>
                              </w:rPr>
                              <w:tab/>
                            </w:r>
                          </w:p>
                          <w:p w:rsidR="00597794" w:rsidRPr="004B0B5A" w:rsidRDefault="00597794">
                            <w:pPr>
                              <w:rPr>
                                <w:b/>
                                <w:sz w:val="24"/>
                                <w:szCs w:val="24"/>
                              </w:rPr>
                            </w:pPr>
                            <w:r>
                              <w:rPr>
                                <w:rFonts w:ascii="Arial Narrow" w:eastAsia="Times New Roman" w:hAnsi="Arial Narrow" w:cs="Lucida Sans Unicode"/>
                                <w:b/>
                                <w:color w:val="151515"/>
                                <w:kern w:val="36"/>
                                <w:sz w:val="24"/>
                                <w:szCs w:val="24"/>
                                <w:lang w:val="en"/>
                              </w:rPr>
                              <w:tab/>
                            </w:r>
                            <w:r>
                              <w:rPr>
                                <w:rFonts w:ascii="Arial Narrow" w:eastAsia="Times New Roman" w:hAnsi="Arial Narrow" w:cs="Lucida Sans Unicode"/>
                                <w:b/>
                                <w:color w:val="151515"/>
                                <w:kern w:val="36"/>
                                <w:sz w:val="24"/>
                                <w:szCs w:val="24"/>
                                <w:lang w:val="en"/>
                              </w:rPr>
                              <w:tab/>
                            </w:r>
                            <w:r>
                              <w:rPr>
                                <w:rFonts w:ascii="Arial Narrow" w:eastAsia="Times New Roman" w:hAnsi="Arial Narrow" w:cs="Lucida Sans Unicode"/>
                                <w:b/>
                                <w:color w:val="151515"/>
                                <w:kern w:val="36"/>
                                <w:sz w:val="24"/>
                                <w:szCs w:val="24"/>
                                <w:lang w:val="en"/>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o:spid="_x0000_s1027" type="#_x0000_t202" style="position:absolute;margin-left:-5.55pt;margin-top:-.3pt;width:219.75pt;height:39.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" fillcolor="white [3201]" stroked="f" strokeweight=".5pt">
                <v:textbox>
                  <w:txbxContent>
                    <w:p w:rsidR="004B0B5A" w:rsidRDefault="004B0B5A">
                      <w:pPr>
                        <w:rPr>
                          <w:rFonts w:ascii="Arial Narrow" w:eastAsia="Times New Roman" w:hAnsi="Arial Narrow" w:cs="Lucida Sans Unicode"/>
                          <w:b/>
                          <w:color w:val="151515"/>
                          <w:kern w:val="36"/>
                          <w:sz w:val="24"/>
                          <w:szCs w:val="24"/>
                          <w:lang w:val="en"/>
                        </w:rPr>
                      </w:pPr>
                      <w:r w:rsidRPr="004B0B5A">
                        <w:rPr>
                          <w:rFonts w:ascii="Arial Narrow" w:eastAsia="Times New Roman" w:hAnsi="Arial Narrow" w:cs="Lucida Sans Unicode"/>
                          <w:b/>
                          <w:color w:val="151515"/>
                          <w:kern w:val="36"/>
                          <w:sz w:val="24"/>
                          <w:szCs w:val="24"/>
                          <w:lang w:val="en"/>
                        </w:rPr>
                        <w:t>Water Pollution Control Program Grants (Section 106)</w:t>
                      </w:r>
                      <w:r w:rsidR="00597794">
                        <w:rPr>
                          <w:rFonts w:ascii="Arial Narrow" w:eastAsia="Times New Roman" w:hAnsi="Arial Narrow" w:cs="Lucida Sans Unicode"/>
                          <w:b/>
                          <w:color w:val="151515"/>
                          <w:kern w:val="36"/>
                          <w:sz w:val="24"/>
                          <w:szCs w:val="24"/>
                          <w:lang w:val="en"/>
                        </w:rPr>
                        <w:tab/>
                      </w:r>
                    </w:p>
                    <w:p w:rsidR="00597794" w:rsidRPr="004B0B5A" w:rsidRDefault="00597794">
                      <w:pPr>
                        <w:rPr>
                          <w:b/>
                          <w:sz w:val="24"/>
                          <w:szCs w:val="24"/>
                        </w:rPr>
                      </w:pPr>
                      <w:r>
                        <w:rPr>
                          <w:rFonts w:ascii="Arial Narrow" w:eastAsia="Times New Roman" w:hAnsi="Arial Narrow" w:cs="Lucida Sans Unicode"/>
                          <w:b/>
                          <w:color w:val="151515"/>
                          <w:kern w:val="36"/>
                          <w:sz w:val="24"/>
                          <w:szCs w:val="24"/>
                          <w:lang w:val="en"/>
                        </w:rPr>
                        <w:tab/>
                      </w:r>
                      <w:r>
                        <w:rPr>
                          <w:rFonts w:ascii="Arial Narrow" w:eastAsia="Times New Roman" w:hAnsi="Arial Narrow" w:cs="Lucida Sans Unicode"/>
                          <w:b/>
                          <w:color w:val="151515"/>
                          <w:kern w:val="36"/>
                          <w:sz w:val="24"/>
                          <w:szCs w:val="24"/>
                          <w:lang w:val="en"/>
                        </w:rPr>
                        <w:tab/>
                      </w:r>
                      <w:r>
                        <w:rPr>
                          <w:rFonts w:ascii="Arial Narrow" w:eastAsia="Times New Roman" w:hAnsi="Arial Narrow" w:cs="Lucida Sans Unicode"/>
                          <w:b/>
                          <w:color w:val="151515"/>
                          <w:kern w:val="36"/>
                          <w:sz w:val="24"/>
                          <w:szCs w:val="24"/>
                          <w:lang w:val="en"/>
                        </w:rPr>
                        <w:tab/>
                      </w:r>
                    </w:p>
                  </w:txbxContent>
                </v:textbox>
              </v:shape>
            </w:pict>
          </mc:Fallback>
        </mc:AlternateContent>
      </w:r>
      <w:r w:rsidR="004B0B5A">
        <w:rPr>
          <w:rFonts w:ascii="Arial Narrow" w:eastAsia="Times New Roman" w:hAnsi="Arial Narrow" w:cs="Lucida Sans Unicode"/>
          <w:color w:val="151515"/>
          <w:kern w:val="36"/>
          <w:sz w:val="20"/>
          <w:szCs w:val="20"/>
          <w:lang w:val="en"/>
        </w:rPr>
        <w:tab/>
      </w:r>
      <w:r w:rsidR="004B0B5A">
        <w:rPr>
          <w:rFonts w:ascii="Arial Narrow" w:eastAsia="Times New Roman" w:hAnsi="Arial Narrow" w:cs="Lucida Sans Unicode"/>
          <w:color w:val="151515"/>
          <w:kern w:val="36"/>
          <w:sz w:val="20"/>
          <w:szCs w:val="20"/>
          <w:lang w:val="en"/>
        </w:rPr>
        <w:tab/>
      </w:r>
      <w:r w:rsidR="004B0B5A">
        <w:rPr>
          <w:rFonts w:ascii="Arial Narrow" w:eastAsia="Times New Roman" w:hAnsi="Arial Narrow" w:cs="Lucida Sans Unicode"/>
          <w:color w:val="151515"/>
          <w:kern w:val="36"/>
          <w:sz w:val="20"/>
          <w:szCs w:val="20"/>
          <w:lang w:val="en"/>
        </w:rPr>
        <w:tab/>
      </w:r>
      <w:r w:rsidR="004B0B5A">
        <w:rPr>
          <w:rFonts w:ascii="Arial Narrow" w:eastAsia="Times New Roman" w:hAnsi="Arial Narrow" w:cs="Lucida Sans Unicode"/>
          <w:color w:val="151515"/>
          <w:kern w:val="36"/>
          <w:sz w:val="20"/>
          <w:szCs w:val="20"/>
          <w:lang w:val="en"/>
        </w:rPr>
        <w:tab/>
      </w:r>
      <w:r w:rsidR="004B0B5A">
        <w:rPr>
          <w:rFonts w:ascii="Arial Narrow" w:eastAsia="Times New Roman" w:hAnsi="Arial Narrow" w:cs="Lucida Sans Unicode"/>
          <w:color w:val="151515"/>
          <w:kern w:val="36"/>
          <w:sz w:val="20"/>
          <w:szCs w:val="20"/>
          <w:lang w:val="en"/>
        </w:rPr>
        <w:tab/>
      </w:r>
      <w:r w:rsidR="004B0B5A">
        <w:rPr>
          <w:rFonts w:ascii="Arial Narrow" w:eastAsia="Times New Roman" w:hAnsi="Arial Narrow" w:cs="Lucida Sans Unicode"/>
          <w:color w:val="151515"/>
          <w:kern w:val="36"/>
          <w:sz w:val="20"/>
          <w:szCs w:val="20"/>
          <w:lang w:val="en"/>
        </w:rPr>
        <w:tab/>
      </w:r>
      <w:r w:rsidR="004B0B5A">
        <w:rPr>
          <w:rFonts w:ascii="Arial Narrow" w:eastAsia="Times New Roman" w:hAnsi="Arial Narrow" w:cs="Lucida Sans Unicode"/>
          <w:color w:val="151515"/>
          <w:kern w:val="36"/>
          <w:sz w:val="20"/>
          <w:szCs w:val="20"/>
          <w:lang w:val="en"/>
        </w:rPr>
        <w:tab/>
      </w:r>
      <w:r w:rsidR="004B0B5A">
        <w:rPr>
          <w:rFonts w:ascii="Arial Narrow" w:eastAsia="Times New Roman" w:hAnsi="Arial Narrow" w:cs="Lucida Sans Unicode"/>
          <w:color w:val="151515"/>
          <w:kern w:val="36"/>
          <w:sz w:val="20"/>
          <w:szCs w:val="20"/>
          <w:lang w:val="en"/>
        </w:rPr>
        <w:tab/>
      </w:r>
      <w:r w:rsidR="004B0B5A">
        <w:rPr>
          <w:rFonts w:ascii="Arial Narrow" w:eastAsia="Times New Roman" w:hAnsi="Arial Narrow" w:cs="Lucida Sans Unicode"/>
          <w:color w:val="151515"/>
          <w:kern w:val="36"/>
          <w:sz w:val="20"/>
          <w:szCs w:val="20"/>
          <w:lang w:val="en"/>
        </w:rPr>
        <w:tab/>
      </w:r>
      <w:r w:rsidR="004B0B5A">
        <w:rPr>
          <w:rFonts w:ascii="Arial Narrow" w:eastAsia="Times New Roman" w:hAnsi="Arial Narrow" w:cs="Lucida Sans Unicode"/>
          <w:color w:val="151515"/>
          <w:kern w:val="36"/>
          <w:sz w:val="20"/>
          <w:szCs w:val="20"/>
          <w:lang w:val="en"/>
        </w:rPr>
        <w:tab/>
      </w:r>
      <w:r w:rsidR="004B0B5A">
        <w:rPr>
          <w:rFonts w:ascii="Arial Narrow" w:eastAsia="Times New Roman" w:hAnsi="Arial Narrow" w:cs="Lucida Sans Unicode"/>
          <w:color w:val="151515"/>
          <w:kern w:val="36"/>
          <w:sz w:val="20"/>
          <w:szCs w:val="20"/>
          <w:lang w:val="en"/>
        </w:rPr>
        <w:tab/>
      </w:r>
      <w:r w:rsidR="004B0B5A" w:rsidRPr="004B0B5A">
        <w:rPr>
          <w:rFonts w:ascii="Arial Narrow" w:eastAsia="Times New Roman" w:hAnsi="Arial Narrow" w:cs="Lucida Sans Unicode"/>
          <w:noProof/>
          <w:color w:val="151515"/>
          <w:sz w:val="20"/>
          <w:szCs w:val="20"/>
        </w:rPr>
        <w:t xml:space="preserve"> </w:t>
      </w:r>
      <w:r w:rsidR="004B0B5A" w:rsidRPr="004B0B5A">
        <w:rPr>
          <w:rFonts w:ascii="Arial Narrow" w:eastAsia="Times New Roman" w:hAnsi="Arial Narrow" w:cs="Lucida Sans Unicode"/>
          <w:noProof/>
          <w:color w:val="151515"/>
          <w:sz w:val="20"/>
          <w:szCs w:val="20"/>
        </w:rPr>
        <w:drawing>
          <wp:inline distT="0" distB="0" distL="0" distR="0" wp14:anchorId="7AB30217" wp14:editId="40642511">
            <wp:extent cx="933450" cy="885825"/>
            <wp:effectExtent l="0" t="0" r="0" b="9525"/>
            <wp:docPr id="1" name="Picture 1" descr="we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IMAGE:68551|" descr="wetla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450" cy="885825"/>
                    </a:xfrm>
                    <a:prstGeom prst="rect">
                      <a:avLst/>
                    </a:prstGeom>
                    <a:noFill/>
                    <a:ln>
                      <a:noFill/>
                    </a:ln>
                  </pic:spPr>
                </pic:pic>
              </a:graphicData>
            </a:graphic>
          </wp:inline>
        </w:drawing>
      </w:r>
      <w:bookmarkStart w:id="0" w:name="textblocknohdr68509"/>
      <w:bookmarkStart w:id="1" w:name="CP_JUMP_68509"/>
      <w:bookmarkEnd w:id="0"/>
      <w:bookmarkEnd w:id="1"/>
    </w:p>
    <w:p w:rsidR="004B0B5A" w:rsidRPr="004B0B5A" w:rsidRDefault="004B0B5A" w:rsidP="007C4BDC">
      <w:pPr>
        <w:shd w:val="clear" w:color="auto" w:fill="FFFFFF"/>
        <w:spacing w:before="100" w:beforeAutospacing="1" w:after="0" w:line="240" w:lineRule="auto"/>
        <w:outlineLvl w:val="0"/>
        <w:rPr>
          <w:rFonts w:ascii="Arial Narrow" w:eastAsia="Times New Roman" w:hAnsi="Arial Narrow" w:cs="Lucida Sans Unicode"/>
          <w:color w:val="151515"/>
          <w:kern w:val="36"/>
          <w:sz w:val="20"/>
          <w:szCs w:val="20"/>
          <w:lang w:val="en"/>
        </w:rPr>
      </w:pPr>
      <w:r w:rsidRPr="004B0B5A">
        <w:rPr>
          <w:rFonts w:ascii="Arial Narrow" w:eastAsia="Times New Roman" w:hAnsi="Arial Narrow" w:cs="Lucida Sans Unicode"/>
          <w:color w:val="151515"/>
          <w:sz w:val="20"/>
          <w:szCs w:val="20"/>
          <w:lang w:val="en"/>
        </w:rPr>
        <w:t>Section 106 of the Clean Water Act authorizes EPA to provide federal assistance to states (including territories, the District of Columbia, and Indian Tribes) and interstate agencies to establish and implement ongoing water pollution control programs.</w:t>
      </w:r>
    </w:p>
    <w:p w:rsidR="004B0B5A" w:rsidRPr="004B0B5A" w:rsidRDefault="004B0B5A" w:rsidP="007C4BDC">
      <w:pPr>
        <w:shd w:val="clear" w:color="auto" w:fill="FFFFFF"/>
        <w:spacing w:before="100" w:beforeAutospacing="1" w:after="0" w:line="240" w:lineRule="auto"/>
        <w:rPr>
          <w:rFonts w:ascii="Arial Narrow" w:eastAsia="Times New Roman" w:hAnsi="Arial Narrow" w:cs="Lucida Sans Unicode"/>
          <w:color w:val="151515"/>
          <w:sz w:val="20"/>
          <w:szCs w:val="20"/>
          <w:lang w:val="en"/>
        </w:rPr>
      </w:pPr>
      <w:bookmarkStart w:id="2" w:name="_GoBack"/>
      <w:bookmarkEnd w:id="2"/>
      <w:r w:rsidRPr="004B0B5A">
        <w:rPr>
          <w:rFonts w:ascii="Arial Narrow" w:eastAsia="Times New Roman" w:hAnsi="Arial Narrow" w:cs="Lucida Sans Unicode"/>
          <w:color w:val="151515"/>
          <w:sz w:val="20"/>
          <w:szCs w:val="20"/>
          <w:lang w:val="en"/>
        </w:rPr>
        <w:t>Prevention and control measures supported by pollution control programs include permitting, development of water quality standards and total maximum daily loads, surveillance, ambient water quality monitoring, and enforcement; advice and assistance to local agencies; and the provision of training and public information.</w:t>
      </w:r>
    </w:p>
    <w:p w:rsidR="004B0B5A" w:rsidRPr="004B0B5A" w:rsidRDefault="004B0B5A" w:rsidP="007C4BDC">
      <w:pPr>
        <w:shd w:val="clear" w:color="auto" w:fill="FFFFFF"/>
        <w:spacing w:before="100" w:beforeAutospacing="1" w:after="0" w:line="240" w:lineRule="auto"/>
        <w:rPr>
          <w:rFonts w:ascii="Arial Narrow" w:eastAsia="Times New Roman" w:hAnsi="Arial Narrow" w:cs="Lucida Sans Unicode"/>
          <w:color w:val="151515"/>
          <w:sz w:val="20"/>
          <w:szCs w:val="20"/>
          <w:lang w:val="en"/>
        </w:rPr>
      </w:pPr>
      <w:r w:rsidRPr="004B0B5A">
        <w:rPr>
          <w:rFonts w:ascii="Arial Narrow" w:eastAsia="Times New Roman" w:hAnsi="Arial Narrow" w:cs="Lucida Sans Unicode"/>
          <w:color w:val="151515"/>
          <w:sz w:val="20"/>
          <w:szCs w:val="20"/>
          <w:lang w:val="en"/>
        </w:rPr>
        <w:t>Increasingly, EPA and states are working together to develop basin-wide approaches to water quality management. The Water Pollution Control Program is helping to foster a watershed protection approach at the state level by looking at states' water quality problems holistically, and targeting the use of limited finances available for effective program management. At present, the program is seeking ways to streamline the grants process to ease the administrative burden on states.</w:t>
      </w:r>
    </w:p>
    <w:p w:rsidR="004B0B5A" w:rsidRPr="004B0B5A" w:rsidRDefault="004B0B5A" w:rsidP="007C4BDC">
      <w:pPr>
        <w:shd w:val="clear" w:color="auto" w:fill="FFFFFF"/>
        <w:spacing w:before="100" w:beforeAutospacing="1" w:after="0" w:line="240" w:lineRule="auto"/>
        <w:outlineLvl w:val="3"/>
        <w:rPr>
          <w:rFonts w:ascii="Arial Narrow" w:eastAsia="Times New Roman" w:hAnsi="Arial Narrow" w:cs="Lucida Sans Unicode"/>
          <w:b/>
          <w:color w:val="151515"/>
          <w:sz w:val="20"/>
          <w:szCs w:val="20"/>
          <w:lang w:val="en"/>
        </w:rPr>
      </w:pPr>
      <w:r w:rsidRPr="004B0B5A">
        <w:rPr>
          <w:rFonts w:ascii="Arial Narrow" w:eastAsia="Times New Roman" w:hAnsi="Arial Narrow" w:cs="Lucida Sans Unicode"/>
          <w:b/>
          <w:color w:val="151515"/>
          <w:sz w:val="20"/>
          <w:szCs w:val="20"/>
          <w:lang w:val="en"/>
        </w:rPr>
        <w:t>New Guidance</w:t>
      </w:r>
    </w:p>
    <w:p w:rsidR="004B0B5A" w:rsidRPr="004B0B5A" w:rsidRDefault="007C4BDC" w:rsidP="007C4BDC">
      <w:pPr>
        <w:numPr>
          <w:ilvl w:val="0"/>
          <w:numId w:val="1"/>
        </w:numPr>
        <w:shd w:val="clear" w:color="auto" w:fill="FFFFFF"/>
        <w:spacing w:before="100" w:beforeAutospacing="1" w:after="0" w:line="240" w:lineRule="auto"/>
        <w:ind w:left="870"/>
        <w:rPr>
          <w:rFonts w:ascii="Arial Narrow" w:eastAsia="Times New Roman" w:hAnsi="Arial Narrow" w:cs="Lucida Sans Unicode"/>
          <w:color w:val="151515"/>
          <w:sz w:val="20"/>
          <w:szCs w:val="20"/>
          <w:lang w:val="en"/>
        </w:rPr>
      </w:pPr>
      <w:hyperlink r:id="rId7" w:history="1">
        <w:r w:rsidR="004B0B5A" w:rsidRPr="004B0B5A">
          <w:rPr>
            <w:rFonts w:ascii="Arial Narrow" w:eastAsia="Times New Roman" w:hAnsi="Arial Narrow" w:cs="Lucida Sans Unicode"/>
            <w:color w:val="0000FF"/>
            <w:sz w:val="20"/>
            <w:szCs w:val="20"/>
            <w:u w:val="single"/>
            <w:lang w:val="en"/>
          </w:rPr>
          <w:t>Guidance on the use of Associated Program Support Costs by the Pollution Control (Section 106) Program for States, Interstates and Tribes (PDF)</w:t>
        </w:r>
      </w:hyperlink>
      <w:r w:rsidR="004B0B5A" w:rsidRPr="004B0B5A">
        <w:rPr>
          <w:rFonts w:ascii="Arial Narrow" w:eastAsia="Times New Roman" w:hAnsi="Arial Narrow" w:cs="Lucida Sans Unicode"/>
          <w:color w:val="151515"/>
          <w:sz w:val="20"/>
          <w:szCs w:val="20"/>
          <w:lang w:val="en"/>
        </w:rPr>
        <w:t xml:space="preserve"> (4 pp, 1MB, </w:t>
      </w:r>
      <w:hyperlink r:id="rId8" w:history="1">
        <w:r w:rsidR="004B0B5A" w:rsidRPr="004B0B5A">
          <w:rPr>
            <w:rFonts w:ascii="Arial Narrow" w:eastAsia="Times New Roman" w:hAnsi="Arial Narrow" w:cs="Lucida Sans Unicode"/>
            <w:color w:val="0000FF"/>
            <w:sz w:val="20"/>
            <w:szCs w:val="20"/>
            <w:u w:val="single"/>
            <w:lang w:val="en"/>
          </w:rPr>
          <w:t>About PDF</w:t>
        </w:r>
      </w:hyperlink>
      <w:r w:rsidR="004B0B5A" w:rsidRPr="004B0B5A">
        <w:rPr>
          <w:rFonts w:ascii="Arial Narrow" w:eastAsia="Times New Roman" w:hAnsi="Arial Narrow" w:cs="Lucida Sans Unicode"/>
          <w:color w:val="151515"/>
          <w:sz w:val="20"/>
          <w:szCs w:val="20"/>
          <w:lang w:val="en"/>
        </w:rPr>
        <w:t>) - This guidance provides the National and Regional Section 106 Program Managers with direction and procedures for the appropriate use of Section 106 grant funding for associated program support.</w:t>
      </w:r>
    </w:p>
    <w:p w:rsidR="004B0B5A" w:rsidRPr="004B0B5A" w:rsidRDefault="007C4BDC" w:rsidP="007C4BDC">
      <w:pPr>
        <w:numPr>
          <w:ilvl w:val="1"/>
          <w:numId w:val="1"/>
        </w:numPr>
        <w:shd w:val="clear" w:color="auto" w:fill="FFFFFF"/>
        <w:spacing w:before="100" w:beforeAutospacing="1" w:after="0" w:line="240" w:lineRule="auto"/>
        <w:ind w:left="1590"/>
        <w:rPr>
          <w:rFonts w:ascii="Arial Narrow" w:eastAsia="Times New Roman" w:hAnsi="Arial Narrow" w:cs="Lucida Sans Unicode"/>
          <w:color w:val="151515"/>
          <w:sz w:val="20"/>
          <w:szCs w:val="20"/>
          <w:lang w:val="en"/>
        </w:rPr>
      </w:pPr>
      <w:hyperlink r:id="rId9" w:history="1">
        <w:r w:rsidR="004B0B5A" w:rsidRPr="004B0B5A">
          <w:rPr>
            <w:rFonts w:ascii="Arial Narrow" w:eastAsia="Times New Roman" w:hAnsi="Arial Narrow" w:cs="Lucida Sans Unicode"/>
            <w:color w:val="0000FF"/>
            <w:sz w:val="20"/>
            <w:szCs w:val="20"/>
            <w:u w:val="single"/>
            <w:lang w:val="en"/>
          </w:rPr>
          <w:t>Use of Associated Program Support Costs (APSC) Frequently Asked Questions (PDF)</w:t>
        </w:r>
      </w:hyperlink>
      <w:r w:rsidR="004B0B5A" w:rsidRPr="004B0B5A">
        <w:rPr>
          <w:rFonts w:ascii="Arial Narrow" w:eastAsia="Times New Roman" w:hAnsi="Arial Narrow" w:cs="Lucida Sans Unicode"/>
          <w:color w:val="151515"/>
          <w:sz w:val="20"/>
          <w:szCs w:val="20"/>
          <w:lang w:val="en"/>
        </w:rPr>
        <w:t xml:space="preserve"> (3 pp, 865K, </w:t>
      </w:r>
      <w:hyperlink r:id="rId10" w:history="1">
        <w:r w:rsidR="004B0B5A" w:rsidRPr="004B0B5A">
          <w:rPr>
            <w:rFonts w:ascii="Arial Narrow" w:eastAsia="Times New Roman" w:hAnsi="Arial Narrow" w:cs="Lucida Sans Unicode"/>
            <w:color w:val="0000FF"/>
            <w:sz w:val="20"/>
            <w:szCs w:val="20"/>
            <w:u w:val="single"/>
            <w:lang w:val="en"/>
          </w:rPr>
          <w:t>About PDF</w:t>
        </w:r>
      </w:hyperlink>
      <w:r w:rsidR="004B0B5A" w:rsidRPr="004B0B5A">
        <w:rPr>
          <w:rFonts w:ascii="Arial Narrow" w:eastAsia="Times New Roman" w:hAnsi="Arial Narrow" w:cs="Lucida Sans Unicode"/>
          <w:color w:val="151515"/>
          <w:sz w:val="20"/>
          <w:szCs w:val="20"/>
          <w:lang w:val="en"/>
        </w:rPr>
        <w:t>) - This Document provides answers to commonly asked questions on implementing associated program support costs.</w:t>
      </w:r>
    </w:p>
    <w:p w:rsidR="004B0B5A" w:rsidRPr="004B0B5A" w:rsidRDefault="004B0B5A" w:rsidP="007C4BDC">
      <w:pPr>
        <w:shd w:val="clear" w:color="auto" w:fill="FFFFFF"/>
        <w:spacing w:before="100" w:beforeAutospacing="1" w:after="0" w:line="240" w:lineRule="auto"/>
        <w:outlineLvl w:val="3"/>
        <w:rPr>
          <w:rFonts w:ascii="Arial Narrow" w:eastAsia="Times New Roman" w:hAnsi="Arial Narrow" w:cs="Lucida Sans Unicode"/>
          <w:b/>
          <w:color w:val="151515"/>
          <w:sz w:val="20"/>
          <w:szCs w:val="20"/>
          <w:lang w:val="en"/>
        </w:rPr>
      </w:pPr>
      <w:r w:rsidRPr="004B0B5A">
        <w:rPr>
          <w:rFonts w:ascii="Arial Narrow" w:eastAsia="Times New Roman" w:hAnsi="Arial Narrow" w:cs="Lucida Sans Unicode"/>
          <w:b/>
          <w:color w:val="151515"/>
          <w:sz w:val="20"/>
          <w:szCs w:val="20"/>
          <w:lang w:val="en"/>
        </w:rPr>
        <w:t>State Water Quality Grant Guidance</w:t>
      </w:r>
    </w:p>
    <w:p w:rsidR="004B0B5A" w:rsidRPr="004B0B5A" w:rsidRDefault="004B0B5A" w:rsidP="007C4BDC">
      <w:pPr>
        <w:numPr>
          <w:ilvl w:val="0"/>
          <w:numId w:val="2"/>
        </w:numPr>
        <w:shd w:val="clear" w:color="auto" w:fill="FFFFFF"/>
        <w:spacing w:before="100" w:beforeAutospacing="1" w:after="0" w:line="240" w:lineRule="auto"/>
        <w:ind w:left="870"/>
        <w:rPr>
          <w:rFonts w:ascii="Arial Narrow" w:eastAsia="Times New Roman" w:hAnsi="Arial Narrow" w:cs="Lucida Sans Unicode"/>
          <w:color w:val="151515"/>
          <w:sz w:val="20"/>
          <w:szCs w:val="20"/>
          <w:lang w:val="en"/>
        </w:rPr>
      </w:pPr>
      <w:r w:rsidRPr="004B0B5A">
        <w:rPr>
          <w:rFonts w:ascii="Arial Narrow" w:eastAsia="Times New Roman" w:hAnsi="Arial Narrow" w:cs="Lucida Sans Unicode"/>
          <w:color w:val="151515"/>
          <w:sz w:val="20"/>
          <w:szCs w:val="20"/>
          <w:lang w:val="en"/>
        </w:rPr>
        <w:t>FY 2011 Grant Guidance to States and Interstate Agencies is included in the </w:t>
      </w:r>
      <w:hyperlink r:id="rId11" w:history="1">
        <w:r w:rsidRPr="004B0B5A">
          <w:rPr>
            <w:rFonts w:ascii="Arial Narrow" w:eastAsia="Times New Roman" w:hAnsi="Arial Narrow" w:cs="Lucida Sans Unicode"/>
            <w:color w:val="0000FF"/>
            <w:sz w:val="20"/>
            <w:szCs w:val="20"/>
            <w:u w:val="single"/>
            <w:lang w:val="en"/>
          </w:rPr>
          <w:t>FY 2011 National Water Program Guidance (NWPG)</w:t>
        </w:r>
      </w:hyperlink>
      <w:r w:rsidRPr="004B0B5A">
        <w:rPr>
          <w:rFonts w:ascii="Arial Narrow" w:eastAsia="Times New Roman" w:hAnsi="Arial Narrow" w:cs="Lucida Sans Unicode"/>
          <w:color w:val="151515"/>
          <w:sz w:val="20"/>
          <w:szCs w:val="20"/>
          <w:lang w:val="en"/>
        </w:rPr>
        <w:t>.  The State Section 106 guidance begins on page 16 of the NWPG.</w:t>
      </w:r>
    </w:p>
    <w:p w:rsidR="004B0B5A" w:rsidRPr="004B0B5A" w:rsidRDefault="004B0B5A" w:rsidP="007C4BDC">
      <w:pPr>
        <w:numPr>
          <w:ilvl w:val="0"/>
          <w:numId w:val="2"/>
        </w:numPr>
        <w:shd w:val="clear" w:color="auto" w:fill="FFFFFF"/>
        <w:spacing w:before="100" w:beforeAutospacing="1" w:after="0" w:line="240" w:lineRule="auto"/>
        <w:ind w:left="870"/>
        <w:rPr>
          <w:rFonts w:ascii="Arial Narrow" w:eastAsia="Times New Roman" w:hAnsi="Arial Narrow" w:cs="Lucida Sans Unicode"/>
          <w:color w:val="151515"/>
          <w:sz w:val="20"/>
          <w:szCs w:val="20"/>
          <w:lang w:val="en"/>
        </w:rPr>
      </w:pPr>
      <w:r w:rsidRPr="004B0B5A">
        <w:rPr>
          <w:rFonts w:ascii="Arial Narrow" w:eastAsia="Times New Roman" w:hAnsi="Arial Narrow" w:cs="Lucida Sans Unicode"/>
          <w:color w:val="151515"/>
          <w:sz w:val="20"/>
          <w:szCs w:val="20"/>
          <w:lang w:val="en"/>
        </w:rPr>
        <w:t>FY 2010 Grant Guidance to States and Interstate Agencies is included in the </w:t>
      </w:r>
      <w:hyperlink r:id="rId12" w:history="1">
        <w:r w:rsidRPr="004B0B5A">
          <w:rPr>
            <w:rFonts w:ascii="Arial Narrow" w:eastAsia="Times New Roman" w:hAnsi="Arial Narrow" w:cs="Lucida Sans Unicode"/>
            <w:color w:val="0000FF"/>
            <w:sz w:val="20"/>
            <w:szCs w:val="20"/>
            <w:u w:val="single"/>
            <w:lang w:val="en"/>
          </w:rPr>
          <w:t>FY 2010 National Water Program Guidance</w:t>
        </w:r>
      </w:hyperlink>
      <w:r w:rsidRPr="004B0B5A">
        <w:rPr>
          <w:rFonts w:ascii="Arial Narrow" w:eastAsia="Times New Roman" w:hAnsi="Arial Narrow" w:cs="Lucida Sans Unicode"/>
          <w:color w:val="151515"/>
          <w:sz w:val="20"/>
          <w:szCs w:val="20"/>
          <w:lang w:val="en"/>
        </w:rPr>
        <w:t>. The State Section 106 guidance begins on page 13 of the NWPG.</w:t>
      </w:r>
    </w:p>
    <w:p w:rsidR="004B0B5A" w:rsidRPr="004B0B5A" w:rsidRDefault="007C4BDC" w:rsidP="007C4BDC">
      <w:pPr>
        <w:numPr>
          <w:ilvl w:val="1"/>
          <w:numId w:val="2"/>
        </w:numPr>
        <w:shd w:val="clear" w:color="auto" w:fill="FFFFFF"/>
        <w:spacing w:before="100" w:beforeAutospacing="1" w:after="0" w:line="240" w:lineRule="auto"/>
        <w:ind w:left="1590"/>
        <w:rPr>
          <w:rFonts w:ascii="Arial Narrow" w:eastAsia="Times New Roman" w:hAnsi="Arial Narrow" w:cs="Lucida Sans Unicode"/>
          <w:color w:val="151515"/>
          <w:sz w:val="20"/>
          <w:szCs w:val="20"/>
          <w:lang w:val="en"/>
        </w:rPr>
      </w:pPr>
      <w:hyperlink r:id="rId13" w:history="1">
        <w:r w:rsidR="004B0B5A" w:rsidRPr="004B0B5A">
          <w:rPr>
            <w:rFonts w:ascii="Arial Narrow" w:eastAsia="Times New Roman" w:hAnsi="Arial Narrow" w:cs="Lucida Sans Unicode"/>
            <w:color w:val="0000FF"/>
            <w:sz w:val="20"/>
            <w:szCs w:val="20"/>
            <w:u w:val="single"/>
            <w:lang w:val="en"/>
          </w:rPr>
          <w:t>Memorandum: Section 106 Allocation for FY 2010 (PDF)</w:t>
        </w:r>
      </w:hyperlink>
      <w:r w:rsidR="004B0B5A" w:rsidRPr="004B0B5A">
        <w:rPr>
          <w:rFonts w:ascii="Arial Narrow" w:eastAsia="Times New Roman" w:hAnsi="Arial Narrow" w:cs="Lucida Sans Unicode"/>
          <w:color w:val="151515"/>
          <w:sz w:val="20"/>
          <w:szCs w:val="20"/>
          <w:lang w:val="en"/>
        </w:rPr>
        <w:t> (3pp, 722K), from James A. Hanlon, Director, Office of Wastewater Management to EPA Regional Water Division Directors, March 23, 2010.  This memorandum provides guidance for the supplemental funding provided for permitting and enforcement activities.</w:t>
      </w:r>
    </w:p>
    <w:p w:rsidR="004B0B5A" w:rsidRPr="004B0B5A" w:rsidRDefault="007C4BDC" w:rsidP="007C4BDC">
      <w:pPr>
        <w:numPr>
          <w:ilvl w:val="1"/>
          <w:numId w:val="2"/>
        </w:numPr>
        <w:shd w:val="clear" w:color="auto" w:fill="FFFFFF"/>
        <w:spacing w:before="100" w:beforeAutospacing="1" w:after="0" w:line="240" w:lineRule="auto"/>
        <w:ind w:left="1590"/>
        <w:rPr>
          <w:rFonts w:ascii="Arial Narrow" w:eastAsia="Times New Roman" w:hAnsi="Arial Narrow" w:cs="Lucida Sans Unicode"/>
          <w:color w:val="151515"/>
          <w:sz w:val="20"/>
          <w:szCs w:val="20"/>
          <w:lang w:val="en"/>
        </w:rPr>
      </w:pPr>
      <w:hyperlink r:id="rId14" w:history="1">
        <w:r w:rsidR="004B0B5A" w:rsidRPr="004B0B5A">
          <w:rPr>
            <w:rFonts w:ascii="Arial Narrow" w:eastAsia="Times New Roman" w:hAnsi="Arial Narrow" w:cs="Lucida Sans Unicode"/>
            <w:color w:val="0000FF"/>
            <w:sz w:val="20"/>
            <w:szCs w:val="20"/>
            <w:u w:val="single"/>
            <w:lang w:val="en"/>
          </w:rPr>
          <w:t>Memorandum: Section 106 Allocation for FY 2010 - Supplemental Guidance (PDF)</w:t>
        </w:r>
      </w:hyperlink>
      <w:r w:rsidR="004B0B5A" w:rsidRPr="004B0B5A">
        <w:rPr>
          <w:rFonts w:ascii="Arial Narrow" w:eastAsia="Times New Roman" w:hAnsi="Arial Narrow" w:cs="Lucida Sans Unicode"/>
          <w:color w:val="151515"/>
          <w:sz w:val="20"/>
          <w:szCs w:val="20"/>
          <w:lang w:val="en"/>
        </w:rPr>
        <w:t> (3pp, 842K), from James A. Hanlon, Director, Office of Wastewater Management to EPA Regional Water Division Directors, June 7, 2010.   This memorandum provides additional guidance for the supplemental funding provided for permitting and enforcement activities.</w:t>
      </w:r>
    </w:p>
    <w:p w:rsidR="004B0B5A" w:rsidRPr="004B0B5A" w:rsidRDefault="007C4BDC" w:rsidP="007C4BDC">
      <w:pPr>
        <w:numPr>
          <w:ilvl w:val="0"/>
          <w:numId w:val="2"/>
        </w:numPr>
        <w:shd w:val="clear" w:color="auto" w:fill="FFFFFF"/>
        <w:spacing w:before="100" w:beforeAutospacing="1" w:after="0" w:line="240" w:lineRule="auto"/>
        <w:ind w:left="870"/>
        <w:rPr>
          <w:rFonts w:ascii="Arial Narrow" w:eastAsia="Times New Roman" w:hAnsi="Arial Narrow" w:cs="Lucida Sans Unicode"/>
          <w:color w:val="151515"/>
          <w:sz w:val="20"/>
          <w:szCs w:val="20"/>
          <w:lang w:val="en"/>
        </w:rPr>
      </w:pPr>
      <w:hyperlink r:id="rId15" w:history="1">
        <w:r w:rsidR="004B0B5A" w:rsidRPr="004B0B5A">
          <w:rPr>
            <w:rFonts w:ascii="Arial Narrow" w:eastAsia="Times New Roman" w:hAnsi="Arial Narrow" w:cs="Lucida Sans Unicode"/>
            <w:color w:val="0000FF"/>
            <w:sz w:val="20"/>
            <w:szCs w:val="20"/>
            <w:u w:val="single"/>
            <w:lang w:val="en"/>
          </w:rPr>
          <w:t>Final CWA S106 State &amp; Interstate Guidance: FY 2007 + (PDF)</w:t>
        </w:r>
      </w:hyperlink>
      <w:r w:rsidR="004B0B5A" w:rsidRPr="004B0B5A">
        <w:rPr>
          <w:rFonts w:ascii="Arial Narrow" w:eastAsia="Times New Roman" w:hAnsi="Arial Narrow" w:cs="Lucida Sans Unicode"/>
          <w:color w:val="151515"/>
          <w:sz w:val="20"/>
          <w:szCs w:val="20"/>
          <w:lang w:val="en"/>
        </w:rPr>
        <w:t xml:space="preserve"> (15pp, 71K)</w:t>
      </w:r>
    </w:p>
    <w:p w:rsidR="004B0B5A" w:rsidRPr="004B0B5A" w:rsidRDefault="007C4BDC" w:rsidP="007C4BDC">
      <w:pPr>
        <w:numPr>
          <w:ilvl w:val="0"/>
          <w:numId w:val="2"/>
        </w:numPr>
        <w:shd w:val="clear" w:color="auto" w:fill="FFFFFF"/>
        <w:spacing w:before="100" w:beforeAutospacing="1" w:after="0" w:line="240" w:lineRule="auto"/>
        <w:ind w:left="870"/>
        <w:rPr>
          <w:rFonts w:ascii="Arial Narrow" w:eastAsia="Times New Roman" w:hAnsi="Arial Narrow" w:cs="Lucida Sans Unicode"/>
          <w:color w:val="151515"/>
          <w:sz w:val="20"/>
          <w:szCs w:val="20"/>
          <w:lang w:val="en"/>
        </w:rPr>
      </w:pPr>
      <w:hyperlink r:id="rId16" w:history="1">
        <w:r w:rsidR="004B0B5A" w:rsidRPr="004B0B5A">
          <w:rPr>
            <w:rFonts w:ascii="Arial Narrow" w:eastAsia="Times New Roman" w:hAnsi="Arial Narrow" w:cs="Lucida Sans Unicode"/>
            <w:color w:val="0000FF"/>
            <w:sz w:val="20"/>
            <w:szCs w:val="20"/>
            <w:u w:val="single"/>
            <w:lang w:val="en"/>
          </w:rPr>
          <w:t>Performance Measures for the CWA Section 106 PART Review</w:t>
        </w:r>
      </w:hyperlink>
    </w:p>
    <w:p w:rsidR="004B0B5A" w:rsidRPr="004B0B5A" w:rsidRDefault="007C4BDC" w:rsidP="007C4BDC">
      <w:pPr>
        <w:numPr>
          <w:ilvl w:val="0"/>
          <w:numId w:val="2"/>
        </w:numPr>
        <w:shd w:val="clear" w:color="auto" w:fill="FFFFFF"/>
        <w:spacing w:before="100" w:beforeAutospacing="1" w:after="0" w:line="240" w:lineRule="auto"/>
        <w:ind w:left="870"/>
        <w:rPr>
          <w:rFonts w:ascii="Arial Narrow" w:eastAsia="Times New Roman" w:hAnsi="Arial Narrow" w:cs="Lucida Sans Unicode"/>
          <w:color w:val="151515"/>
          <w:sz w:val="20"/>
          <w:szCs w:val="20"/>
          <w:lang w:val="en"/>
        </w:rPr>
      </w:pPr>
      <w:hyperlink r:id="rId17" w:history="1">
        <w:r w:rsidR="004B0B5A" w:rsidRPr="004B0B5A">
          <w:rPr>
            <w:rFonts w:ascii="Arial Narrow" w:eastAsia="Times New Roman" w:hAnsi="Arial Narrow" w:cs="Lucida Sans Unicode"/>
            <w:color w:val="0000FF"/>
            <w:sz w:val="20"/>
            <w:szCs w:val="20"/>
            <w:u w:val="single"/>
            <w:lang w:val="en"/>
          </w:rPr>
          <w:t>FY2005 CWA S106 Priorities (PDF)</w:t>
        </w:r>
      </w:hyperlink>
      <w:r w:rsidR="004B0B5A" w:rsidRPr="004B0B5A">
        <w:rPr>
          <w:rFonts w:ascii="Arial Narrow" w:eastAsia="Times New Roman" w:hAnsi="Arial Narrow" w:cs="Lucida Sans Unicode"/>
          <w:color w:val="151515"/>
          <w:sz w:val="20"/>
          <w:szCs w:val="20"/>
          <w:lang w:val="en"/>
        </w:rPr>
        <w:t xml:space="preserve"> (9pp, 234K)</w:t>
      </w:r>
    </w:p>
    <w:p w:rsidR="004B0B5A" w:rsidRPr="004B0B5A" w:rsidRDefault="007C4BDC" w:rsidP="007C4BDC">
      <w:pPr>
        <w:numPr>
          <w:ilvl w:val="0"/>
          <w:numId w:val="2"/>
        </w:numPr>
        <w:shd w:val="clear" w:color="auto" w:fill="FFFFFF"/>
        <w:spacing w:before="100" w:beforeAutospacing="1" w:after="0" w:line="240" w:lineRule="auto"/>
        <w:ind w:left="870"/>
        <w:rPr>
          <w:rFonts w:ascii="Arial Narrow" w:eastAsia="Times New Roman" w:hAnsi="Arial Narrow" w:cs="Lucida Sans Unicode"/>
          <w:color w:val="151515"/>
          <w:sz w:val="20"/>
          <w:szCs w:val="20"/>
          <w:lang w:val="en"/>
        </w:rPr>
      </w:pPr>
      <w:hyperlink r:id="rId18" w:history="1">
        <w:r w:rsidR="004B0B5A" w:rsidRPr="004B0B5A">
          <w:rPr>
            <w:rFonts w:ascii="Arial Narrow" w:eastAsia="Times New Roman" w:hAnsi="Arial Narrow" w:cs="Lucida Sans Unicode"/>
            <w:color w:val="0000FF"/>
            <w:sz w:val="20"/>
            <w:szCs w:val="20"/>
            <w:u w:val="single"/>
            <w:lang w:val="en"/>
          </w:rPr>
          <w:t>FY2001 CWA S106 Grant Guidance (PDF)</w:t>
        </w:r>
      </w:hyperlink>
      <w:r w:rsidR="004B0B5A" w:rsidRPr="004B0B5A">
        <w:rPr>
          <w:rFonts w:ascii="Arial Narrow" w:eastAsia="Times New Roman" w:hAnsi="Arial Narrow" w:cs="Lucida Sans Unicode"/>
          <w:color w:val="151515"/>
          <w:sz w:val="20"/>
          <w:szCs w:val="20"/>
          <w:lang w:val="en"/>
        </w:rPr>
        <w:t xml:space="preserve"> (53pp, 369K)</w:t>
      </w:r>
    </w:p>
    <w:p w:rsidR="004B0B5A" w:rsidRPr="004B0B5A" w:rsidRDefault="007C4BDC" w:rsidP="007C4BDC">
      <w:pPr>
        <w:shd w:val="clear" w:color="auto" w:fill="FFFFFF"/>
        <w:spacing w:before="100" w:beforeAutospacing="1" w:after="0" w:line="240" w:lineRule="auto"/>
        <w:outlineLvl w:val="3"/>
        <w:rPr>
          <w:rFonts w:ascii="Arial Narrow" w:eastAsia="Times New Roman" w:hAnsi="Arial Narrow" w:cs="Lucida Sans Unicode"/>
          <w:color w:val="151515"/>
          <w:sz w:val="20"/>
          <w:szCs w:val="20"/>
          <w:lang w:val="en"/>
        </w:rPr>
      </w:pPr>
      <w:hyperlink r:id="rId19" w:history="1">
        <w:r w:rsidR="004B0B5A" w:rsidRPr="004B0B5A">
          <w:rPr>
            <w:rFonts w:ascii="Arial Narrow" w:eastAsia="Times New Roman" w:hAnsi="Arial Narrow" w:cs="Lucida Sans Unicode"/>
            <w:color w:val="0000FF"/>
            <w:sz w:val="20"/>
            <w:szCs w:val="20"/>
            <w:u w:val="single"/>
            <w:lang w:val="en"/>
          </w:rPr>
          <w:t>Monitoring Initiative Guidelines</w:t>
        </w:r>
      </w:hyperlink>
    </w:p>
    <w:p w:rsidR="004B0B5A" w:rsidRPr="004B0B5A" w:rsidRDefault="004B0B5A" w:rsidP="007C4BDC">
      <w:pPr>
        <w:shd w:val="clear" w:color="auto" w:fill="FFFFFF"/>
        <w:spacing w:before="100" w:beforeAutospacing="1" w:after="0" w:line="240" w:lineRule="auto"/>
        <w:outlineLvl w:val="3"/>
        <w:rPr>
          <w:rFonts w:ascii="Arial Narrow" w:eastAsia="Times New Roman" w:hAnsi="Arial Narrow" w:cs="Lucida Sans Unicode"/>
          <w:b/>
          <w:color w:val="151515"/>
          <w:sz w:val="20"/>
          <w:szCs w:val="20"/>
          <w:lang w:val="en"/>
        </w:rPr>
      </w:pPr>
      <w:r w:rsidRPr="004B0B5A">
        <w:rPr>
          <w:rFonts w:ascii="Arial Narrow" w:eastAsia="Times New Roman" w:hAnsi="Arial Narrow" w:cs="Lucida Sans Unicode"/>
          <w:b/>
          <w:color w:val="151515"/>
          <w:sz w:val="20"/>
          <w:szCs w:val="20"/>
          <w:lang w:val="en"/>
        </w:rPr>
        <w:t>Tribal Water Quality Grant Guidance</w:t>
      </w:r>
    </w:p>
    <w:p w:rsidR="004B0B5A" w:rsidRPr="004B0B5A" w:rsidRDefault="007C4BDC" w:rsidP="007C4BDC">
      <w:pPr>
        <w:numPr>
          <w:ilvl w:val="0"/>
          <w:numId w:val="3"/>
        </w:numPr>
        <w:shd w:val="clear" w:color="auto" w:fill="FFFFFF"/>
        <w:spacing w:before="100" w:beforeAutospacing="1" w:after="0" w:line="240" w:lineRule="auto"/>
        <w:ind w:left="870"/>
        <w:rPr>
          <w:rFonts w:ascii="Arial Narrow" w:eastAsia="Times New Roman" w:hAnsi="Arial Narrow" w:cs="Lucida Sans Unicode"/>
          <w:color w:val="151515"/>
          <w:sz w:val="20"/>
          <w:szCs w:val="20"/>
          <w:lang w:val="en"/>
        </w:rPr>
      </w:pPr>
      <w:hyperlink r:id="rId20" w:history="1">
        <w:r w:rsidR="004B0B5A" w:rsidRPr="004B0B5A">
          <w:rPr>
            <w:rFonts w:ascii="Arial Narrow" w:eastAsia="Times New Roman" w:hAnsi="Arial Narrow" w:cs="Lucida Sans Unicode"/>
            <w:color w:val="0000FF"/>
            <w:sz w:val="20"/>
            <w:szCs w:val="20"/>
            <w:u w:val="single"/>
            <w:lang w:val="en"/>
          </w:rPr>
          <w:t>Final CWA Sec. 106 Tribal Grant Guidance:  FY 2007 +</w:t>
        </w:r>
      </w:hyperlink>
      <w:r w:rsidR="004B0B5A" w:rsidRPr="004B0B5A">
        <w:rPr>
          <w:rFonts w:ascii="Arial Narrow" w:eastAsia="Times New Roman" w:hAnsi="Arial Narrow" w:cs="Lucida Sans Unicode"/>
          <w:color w:val="151515"/>
          <w:sz w:val="20"/>
          <w:szCs w:val="20"/>
          <w:lang w:val="en"/>
        </w:rPr>
        <w:t xml:space="preserve"> This final Guidance provides a framework for awarding and administering grants to federally recognized Tribes under Section 106 of the Clean Water Act for fiscal year 2007 and future years.</w:t>
      </w:r>
    </w:p>
    <w:p w:rsidR="004B0B5A" w:rsidRPr="004B0B5A" w:rsidRDefault="007C4BDC" w:rsidP="007C4BDC">
      <w:pPr>
        <w:numPr>
          <w:ilvl w:val="0"/>
          <w:numId w:val="3"/>
        </w:numPr>
        <w:shd w:val="clear" w:color="auto" w:fill="FFFFFF"/>
        <w:spacing w:before="100" w:beforeAutospacing="1" w:after="0" w:line="240" w:lineRule="auto"/>
        <w:ind w:left="870"/>
        <w:rPr>
          <w:rFonts w:ascii="Arial Narrow" w:eastAsia="Times New Roman" w:hAnsi="Arial Narrow" w:cs="Lucida Sans Unicode"/>
          <w:color w:val="151515"/>
          <w:sz w:val="20"/>
          <w:szCs w:val="20"/>
          <w:lang w:val="en"/>
        </w:rPr>
      </w:pPr>
      <w:hyperlink r:id="rId21" w:history="1">
        <w:r w:rsidR="004B0B5A" w:rsidRPr="004B0B5A">
          <w:rPr>
            <w:rFonts w:ascii="Arial Narrow" w:eastAsia="Times New Roman" w:hAnsi="Arial Narrow" w:cs="Lucida Sans Unicode"/>
            <w:color w:val="0000FF"/>
            <w:sz w:val="20"/>
            <w:szCs w:val="20"/>
            <w:u w:val="single"/>
            <w:lang w:val="en"/>
          </w:rPr>
          <w:t>CWA S106 Tribal Grant Guidance for FY2000 and Future Years (PDF)</w:t>
        </w:r>
      </w:hyperlink>
      <w:r w:rsidR="004B0B5A" w:rsidRPr="004B0B5A">
        <w:rPr>
          <w:rFonts w:ascii="Arial Narrow" w:eastAsia="Times New Roman" w:hAnsi="Arial Narrow" w:cs="Lucida Sans Unicode"/>
          <w:color w:val="151515"/>
          <w:sz w:val="20"/>
          <w:szCs w:val="20"/>
          <w:lang w:val="en"/>
        </w:rPr>
        <w:t xml:space="preserve"> (35pp, 299K)</w:t>
      </w:r>
    </w:p>
    <w:p w:rsidR="004B0B5A" w:rsidRPr="004B0B5A" w:rsidRDefault="007C4BDC" w:rsidP="007C4BDC">
      <w:pPr>
        <w:numPr>
          <w:ilvl w:val="1"/>
          <w:numId w:val="3"/>
        </w:numPr>
        <w:shd w:val="clear" w:color="auto" w:fill="FFFFFF"/>
        <w:spacing w:before="100" w:beforeAutospacing="1" w:after="0" w:line="240" w:lineRule="auto"/>
        <w:ind w:left="1590"/>
        <w:rPr>
          <w:rFonts w:ascii="Arial Narrow" w:eastAsia="Times New Roman" w:hAnsi="Arial Narrow" w:cs="Lucida Sans Unicode"/>
          <w:color w:val="151515"/>
          <w:sz w:val="20"/>
          <w:szCs w:val="20"/>
          <w:lang w:val="en"/>
        </w:rPr>
      </w:pPr>
      <w:hyperlink r:id="rId22" w:history="1">
        <w:r w:rsidR="004B0B5A" w:rsidRPr="004B0B5A">
          <w:rPr>
            <w:rFonts w:ascii="Arial Narrow" w:eastAsia="Times New Roman" w:hAnsi="Arial Narrow" w:cs="Lucida Sans Unicode"/>
            <w:color w:val="0000FF"/>
            <w:sz w:val="20"/>
            <w:szCs w:val="20"/>
            <w:u w:val="single"/>
            <w:lang w:val="en"/>
          </w:rPr>
          <w:t>Appendix A: Protecting Public Health and Water Resources In Indian Country, A Strategy for EPA/Tribal Partnership (PDF)</w:t>
        </w:r>
      </w:hyperlink>
      <w:r w:rsidR="004B0B5A" w:rsidRPr="004B0B5A">
        <w:rPr>
          <w:rFonts w:ascii="Arial Narrow" w:eastAsia="Times New Roman" w:hAnsi="Arial Narrow" w:cs="Lucida Sans Unicode"/>
          <w:color w:val="151515"/>
          <w:sz w:val="20"/>
          <w:szCs w:val="20"/>
          <w:lang w:val="en"/>
        </w:rPr>
        <w:t xml:space="preserve"> (25pp, 76K)</w:t>
      </w:r>
    </w:p>
    <w:p w:rsidR="004B0B5A" w:rsidRPr="004B0B5A" w:rsidRDefault="007C4BDC" w:rsidP="007C4BDC">
      <w:pPr>
        <w:numPr>
          <w:ilvl w:val="1"/>
          <w:numId w:val="3"/>
        </w:numPr>
        <w:shd w:val="clear" w:color="auto" w:fill="FFFFFF"/>
        <w:spacing w:before="100" w:beforeAutospacing="1" w:after="0" w:line="240" w:lineRule="auto"/>
        <w:ind w:left="1590"/>
        <w:rPr>
          <w:rFonts w:ascii="Arial Narrow" w:eastAsia="Times New Roman" w:hAnsi="Arial Narrow" w:cs="Lucida Sans Unicode"/>
          <w:color w:val="151515"/>
          <w:sz w:val="20"/>
          <w:szCs w:val="20"/>
          <w:lang w:val="en"/>
        </w:rPr>
      </w:pPr>
      <w:hyperlink r:id="rId23" w:history="1">
        <w:r w:rsidR="004B0B5A" w:rsidRPr="004B0B5A">
          <w:rPr>
            <w:rFonts w:ascii="Arial Narrow" w:eastAsia="Times New Roman" w:hAnsi="Arial Narrow" w:cs="Lucida Sans Unicode"/>
            <w:color w:val="0000FF"/>
            <w:sz w:val="20"/>
            <w:szCs w:val="20"/>
            <w:u w:val="single"/>
            <w:lang w:val="en"/>
          </w:rPr>
          <w:t>Appendix B: Establishing and Maintaining Administrative Records for EPA Determinations on Tribal Eligibility for Regulatory Programs (PDF)</w:t>
        </w:r>
      </w:hyperlink>
      <w:r w:rsidR="004B0B5A" w:rsidRPr="004B0B5A">
        <w:rPr>
          <w:rFonts w:ascii="Arial Narrow" w:eastAsia="Times New Roman" w:hAnsi="Arial Narrow" w:cs="Lucida Sans Unicode"/>
          <w:color w:val="151515"/>
          <w:sz w:val="20"/>
          <w:szCs w:val="20"/>
          <w:lang w:val="en"/>
        </w:rPr>
        <w:t xml:space="preserve"> (6pp, 1014K)</w:t>
      </w:r>
    </w:p>
    <w:p w:rsidR="004B0B5A" w:rsidRPr="004B0B5A" w:rsidRDefault="007C4BDC" w:rsidP="007C4BDC">
      <w:pPr>
        <w:numPr>
          <w:ilvl w:val="1"/>
          <w:numId w:val="3"/>
        </w:numPr>
        <w:shd w:val="clear" w:color="auto" w:fill="FFFFFF"/>
        <w:spacing w:before="100" w:beforeAutospacing="1" w:after="0" w:line="240" w:lineRule="auto"/>
        <w:ind w:left="1590"/>
        <w:rPr>
          <w:rFonts w:ascii="Arial Narrow" w:eastAsia="Times New Roman" w:hAnsi="Arial Narrow" w:cs="Lucida Sans Unicode"/>
          <w:color w:val="151515"/>
          <w:sz w:val="20"/>
          <w:szCs w:val="20"/>
          <w:lang w:val="en"/>
        </w:rPr>
      </w:pPr>
      <w:hyperlink r:id="rId24" w:history="1">
        <w:r w:rsidR="004B0B5A" w:rsidRPr="004B0B5A">
          <w:rPr>
            <w:rFonts w:ascii="Arial Narrow" w:eastAsia="Times New Roman" w:hAnsi="Arial Narrow" w:cs="Lucida Sans Unicode"/>
            <w:color w:val="0000FF"/>
            <w:sz w:val="20"/>
            <w:szCs w:val="20"/>
            <w:u w:val="single"/>
            <w:lang w:val="en"/>
          </w:rPr>
          <w:t>Appendix C: Final Framework for Unified Watershed Assessments, Restoration Priorities, and Restoration Action Strategies (PDF)</w:t>
        </w:r>
      </w:hyperlink>
      <w:r w:rsidR="004B0B5A" w:rsidRPr="004B0B5A">
        <w:rPr>
          <w:rFonts w:ascii="Arial Narrow" w:eastAsia="Times New Roman" w:hAnsi="Arial Narrow" w:cs="Lucida Sans Unicode"/>
          <w:color w:val="151515"/>
          <w:sz w:val="20"/>
          <w:szCs w:val="20"/>
          <w:lang w:val="en"/>
        </w:rPr>
        <w:t xml:space="preserve"> (36pp, 2525K)</w:t>
      </w:r>
    </w:p>
    <w:p w:rsidR="004B0B5A" w:rsidRPr="004B0B5A" w:rsidRDefault="007C4BDC" w:rsidP="007C4BDC">
      <w:pPr>
        <w:numPr>
          <w:ilvl w:val="1"/>
          <w:numId w:val="3"/>
        </w:numPr>
        <w:shd w:val="clear" w:color="auto" w:fill="FFFFFF"/>
        <w:spacing w:before="100" w:beforeAutospacing="1" w:after="0" w:line="240" w:lineRule="auto"/>
        <w:ind w:left="1590"/>
        <w:rPr>
          <w:rFonts w:ascii="Arial Narrow" w:eastAsia="Times New Roman" w:hAnsi="Arial Narrow" w:cs="Lucida Sans Unicode"/>
          <w:color w:val="151515"/>
          <w:sz w:val="20"/>
          <w:szCs w:val="20"/>
          <w:lang w:val="en"/>
        </w:rPr>
      </w:pPr>
      <w:hyperlink r:id="rId25" w:history="1">
        <w:r w:rsidR="004B0B5A" w:rsidRPr="004B0B5A">
          <w:rPr>
            <w:rFonts w:ascii="Arial Narrow" w:eastAsia="Times New Roman" w:hAnsi="Arial Narrow" w:cs="Lucida Sans Unicode"/>
            <w:color w:val="0000FF"/>
            <w:sz w:val="20"/>
            <w:szCs w:val="20"/>
            <w:u w:val="single"/>
            <w:lang w:val="en"/>
          </w:rPr>
          <w:t>Appendix D: Interim Guidance on Cost Sharing/Match Requirements for Tribal Section 106 Grants (PDF)</w:t>
        </w:r>
      </w:hyperlink>
      <w:r w:rsidR="004B0B5A" w:rsidRPr="004B0B5A">
        <w:rPr>
          <w:rFonts w:ascii="Arial Narrow" w:eastAsia="Times New Roman" w:hAnsi="Arial Narrow" w:cs="Lucida Sans Unicode"/>
          <w:color w:val="151515"/>
          <w:sz w:val="20"/>
          <w:szCs w:val="20"/>
          <w:lang w:val="en"/>
        </w:rPr>
        <w:t xml:space="preserve"> (4pp, 15K)</w:t>
      </w:r>
    </w:p>
    <w:p w:rsidR="004B0B5A" w:rsidRPr="004B0B5A" w:rsidRDefault="007C4BDC" w:rsidP="007C4BDC">
      <w:pPr>
        <w:numPr>
          <w:ilvl w:val="1"/>
          <w:numId w:val="3"/>
        </w:numPr>
        <w:shd w:val="clear" w:color="auto" w:fill="FFFFFF"/>
        <w:spacing w:before="100" w:beforeAutospacing="1" w:after="0" w:line="240" w:lineRule="auto"/>
        <w:ind w:left="1590"/>
        <w:rPr>
          <w:rFonts w:ascii="Arial Narrow" w:eastAsia="Times New Roman" w:hAnsi="Arial Narrow" w:cs="Lucida Sans Unicode"/>
          <w:color w:val="151515"/>
          <w:sz w:val="20"/>
          <w:szCs w:val="20"/>
          <w:lang w:val="en"/>
        </w:rPr>
      </w:pPr>
      <w:hyperlink r:id="rId26" w:history="1">
        <w:r w:rsidR="004B0B5A" w:rsidRPr="004B0B5A">
          <w:rPr>
            <w:rFonts w:ascii="Arial Narrow" w:eastAsia="Times New Roman" w:hAnsi="Arial Narrow" w:cs="Lucida Sans Unicode"/>
            <w:color w:val="0000FF"/>
            <w:sz w:val="20"/>
            <w:szCs w:val="20"/>
            <w:u w:val="single"/>
            <w:lang w:val="en"/>
          </w:rPr>
          <w:t>Appendix E: NPDES and Sewage Sludge Program Authority (PDF)</w:t>
        </w:r>
      </w:hyperlink>
      <w:r w:rsidR="004B0B5A" w:rsidRPr="004B0B5A">
        <w:rPr>
          <w:rFonts w:ascii="Arial Narrow" w:eastAsia="Times New Roman" w:hAnsi="Arial Narrow" w:cs="Lucida Sans Unicode"/>
          <w:color w:val="151515"/>
          <w:sz w:val="20"/>
          <w:szCs w:val="20"/>
          <w:lang w:val="en"/>
        </w:rPr>
        <w:t xml:space="preserve"> ( 30pp, 3196K)</w:t>
      </w:r>
    </w:p>
    <w:p w:rsidR="004B0B5A" w:rsidRPr="004B0B5A" w:rsidRDefault="007C4BDC" w:rsidP="007C4BDC">
      <w:pPr>
        <w:numPr>
          <w:ilvl w:val="1"/>
          <w:numId w:val="3"/>
        </w:numPr>
        <w:shd w:val="clear" w:color="auto" w:fill="FFFFFF"/>
        <w:spacing w:before="100" w:beforeAutospacing="1" w:after="0" w:line="240" w:lineRule="auto"/>
        <w:ind w:left="1590"/>
        <w:rPr>
          <w:rFonts w:ascii="Arial Narrow" w:eastAsia="Times New Roman" w:hAnsi="Arial Narrow" w:cs="Lucida Sans Unicode"/>
          <w:color w:val="151515"/>
          <w:sz w:val="20"/>
          <w:szCs w:val="20"/>
          <w:lang w:val="en"/>
        </w:rPr>
      </w:pPr>
      <w:hyperlink r:id="rId27" w:history="1">
        <w:r w:rsidR="004B0B5A" w:rsidRPr="004B0B5A">
          <w:rPr>
            <w:rFonts w:ascii="Arial Narrow" w:eastAsia="Times New Roman" w:hAnsi="Arial Narrow" w:cs="Lucida Sans Unicode"/>
            <w:color w:val="0000FF"/>
            <w:sz w:val="20"/>
            <w:szCs w:val="20"/>
            <w:u w:val="single"/>
            <w:lang w:val="en"/>
          </w:rPr>
          <w:t>Appendix F: OECA Final FY 2000/2001 Memorandum of Agreement Guidance (PDF)</w:t>
        </w:r>
      </w:hyperlink>
      <w:r w:rsidR="004B0B5A" w:rsidRPr="004B0B5A">
        <w:rPr>
          <w:rFonts w:ascii="Arial Narrow" w:eastAsia="Times New Roman" w:hAnsi="Arial Narrow" w:cs="Lucida Sans Unicode"/>
          <w:color w:val="151515"/>
          <w:sz w:val="20"/>
          <w:szCs w:val="20"/>
          <w:lang w:val="en"/>
        </w:rPr>
        <w:t xml:space="preserve"> (43pp, 3224K)</w:t>
      </w:r>
    </w:p>
    <w:p w:rsidR="004B0B5A" w:rsidRPr="004B0B5A" w:rsidRDefault="004B0B5A" w:rsidP="007C4BDC">
      <w:pPr>
        <w:shd w:val="clear" w:color="auto" w:fill="FFFFFF"/>
        <w:spacing w:before="100" w:beforeAutospacing="1" w:after="0" w:line="240" w:lineRule="auto"/>
        <w:outlineLvl w:val="3"/>
        <w:rPr>
          <w:rFonts w:ascii="Arial Narrow" w:eastAsia="Times New Roman" w:hAnsi="Arial Narrow" w:cs="Lucida Sans Unicode"/>
          <w:b/>
          <w:color w:val="151515"/>
          <w:sz w:val="20"/>
          <w:szCs w:val="20"/>
          <w:lang w:val="en"/>
        </w:rPr>
      </w:pPr>
      <w:r w:rsidRPr="004B0B5A">
        <w:rPr>
          <w:rFonts w:ascii="Arial Narrow" w:eastAsia="Times New Roman" w:hAnsi="Arial Narrow" w:cs="Lucida Sans Unicode"/>
          <w:b/>
          <w:color w:val="151515"/>
          <w:sz w:val="20"/>
          <w:szCs w:val="20"/>
          <w:lang w:val="en"/>
        </w:rPr>
        <w:t>Publications</w:t>
      </w:r>
    </w:p>
    <w:p w:rsidR="004B0B5A" w:rsidRPr="004B0B5A" w:rsidRDefault="004B0B5A" w:rsidP="007C4BDC">
      <w:pPr>
        <w:numPr>
          <w:ilvl w:val="0"/>
          <w:numId w:val="4"/>
        </w:numPr>
        <w:shd w:val="clear" w:color="auto" w:fill="FFFFFF"/>
        <w:spacing w:before="100" w:beforeAutospacing="1" w:after="0" w:line="240" w:lineRule="auto"/>
        <w:ind w:left="870"/>
        <w:rPr>
          <w:rFonts w:ascii="Arial Narrow" w:eastAsia="Times New Roman" w:hAnsi="Arial Narrow" w:cs="Lucida Sans Unicode"/>
          <w:color w:val="151515"/>
          <w:sz w:val="20"/>
          <w:szCs w:val="20"/>
          <w:lang w:val="en"/>
        </w:rPr>
      </w:pPr>
      <w:r w:rsidRPr="004B0B5A">
        <w:rPr>
          <w:rFonts w:ascii="Arial Narrow" w:eastAsia="Times New Roman" w:hAnsi="Arial Narrow" w:cs="Lucida Sans Unicode"/>
          <w:color w:val="151515"/>
          <w:sz w:val="20"/>
          <w:szCs w:val="20"/>
          <w:lang w:val="en"/>
        </w:rPr>
        <w:t xml:space="preserve">Tribal Water Quality Programs: </w:t>
      </w:r>
      <w:hyperlink r:id="rId28" w:history="1">
        <w:r w:rsidRPr="004B0B5A">
          <w:rPr>
            <w:rFonts w:ascii="Arial Narrow" w:eastAsia="Times New Roman" w:hAnsi="Arial Narrow" w:cs="Lucida Sans Unicode"/>
            <w:color w:val="0000FF"/>
            <w:sz w:val="20"/>
            <w:szCs w:val="20"/>
            <w:u w:val="single"/>
            <w:lang w:val="en"/>
          </w:rPr>
          <w:t>Using Clean Water Act Section 106 Funding to Protect Water Resources - 2009 Status Report (PDF)</w:t>
        </w:r>
      </w:hyperlink>
      <w:r w:rsidRPr="004B0B5A">
        <w:rPr>
          <w:rFonts w:ascii="Arial Narrow" w:eastAsia="Times New Roman" w:hAnsi="Arial Narrow" w:cs="Lucida Sans Unicode"/>
          <w:color w:val="151515"/>
          <w:sz w:val="20"/>
          <w:szCs w:val="20"/>
          <w:lang w:val="en"/>
        </w:rPr>
        <w:t xml:space="preserve"> (36pp, 4.7MB)</w:t>
      </w:r>
    </w:p>
    <w:p w:rsidR="004B0B5A" w:rsidRPr="004B0B5A" w:rsidRDefault="004B0B5A" w:rsidP="007C4BDC">
      <w:pPr>
        <w:shd w:val="clear" w:color="auto" w:fill="FFFFFF"/>
        <w:spacing w:before="100" w:beforeAutospacing="1" w:after="0" w:line="240" w:lineRule="auto"/>
        <w:outlineLvl w:val="3"/>
        <w:rPr>
          <w:rFonts w:ascii="Arial Narrow" w:eastAsia="Times New Roman" w:hAnsi="Arial Narrow" w:cs="Lucida Sans Unicode"/>
          <w:color w:val="151515"/>
          <w:sz w:val="20"/>
          <w:szCs w:val="20"/>
          <w:lang w:val="en"/>
        </w:rPr>
      </w:pPr>
      <w:r w:rsidRPr="004B0B5A">
        <w:rPr>
          <w:rFonts w:ascii="Arial Narrow" w:eastAsia="Times New Roman" w:hAnsi="Arial Narrow" w:cs="Lucida Sans Unicode"/>
          <w:b/>
          <w:bCs/>
          <w:color w:val="151515"/>
          <w:sz w:val="20"/>
          <w:szCs w:val="20"/>
          <w:lang w:val="en"/>
        </w:rPr>
        <w:t>Regulatory Actions</w:t>
      </w:r>
    </w:p>
    <w:p w:rsidR="004B0B5A" w:rsidRPr="004B0B5A" w:rsidRDefault="007C4BDC" w:rsidP="007C4BDC">
      <w:pPr>
        <w:numPr>
          <w:ilvl w:val="0"/>
          <w:numId w:val="5"/>
        </w:numPr>
        <w:shd w:val="clear" w:color="auto" w:fill="FFFFFF"/>
        <w:spacing w:before="100" w:beforeAutospacing="1" w:after="0" w:line="240" w:lineRule="auto"/>
        <w:ind w:left="870"/>
        <w:rPr>
          <w:rFonts w:ascii="Arial Narrow" w:eastAsia="Times New Roman" w:hAnsi="Arial Narrow" w:cs="Lucida Sans Unicode"/>
          <w:color w:val="151515"/>
          <w:sz w:val="20"/>
          <w:szCs w:val="20"/>
          <w:lang w:val="en"/>
        </w:rPr>
      </w:pPr>
      <w:hyperlink r:id="rId29" w:history="1">
        <w:r w:rsidR="004B0B5A" w:rsidRPr="004B0B5A">
          <w:rPr>
            <w:rFonts w:ascii="Arial Narrow" w:eastAsia="Times New Roman" w:hAnsi="Arial Narrow" w:cs="Lucida Sans Unicode"/>
            <w:color w:val="0000FF"/>
            <w:sz w:val="20"/>
            <w:szCs w:val="20"/>
            <w:u w:val="single"/>
            <w:lang w:val="en"/>
          </w:rPr>
          <w:t>Permit Fee Rule</w:t>
        </w:r>
      </w:hyperlink>
    </w:p>
    <w:p w:rsidR="004B0B5A" w:rsidRDefault="007C4BDC" w:rsidP="007C4BDC">
      <w:pPr>
        <w:numPr>
          <w:ilvl w:val="0"/>
          <w:numId w:val="5"/>
        </w:numPr>
        <w:shd w:val="clear" w:color="auto" w:fill="FFFFFF"/>
        <w:spacing w:before="100" w:beforeAutospacing="1" w:after="0" w:line="240" w:lineRule="auto"/>
        <w:ind w:left="870"/>
        <w:rPr>
          <w:rFonts w:ascii="Arial Narrow" w:eastAsia="Times New Roman" w:hAnsi="Arial Narrow" w:cs="Lucida Sans Unicode"/>
          <w:color w:val="151515"/>
          <w:sz w:val="20"/>
          <w:szCs w:val="20"/>
          <w:lang w:val="en"/>
        </w:rPr>
      </w:pPr>
      <w:hyperlink r:id="rId30" w:history="1">
        <w:r w:rsidR="004B0B5A" w:rsidRPr="004B0B5A">
          <w:rPr>
            <w:rFonts w:ascii="Arial Narrow" w:eastAsia="Times New Roman" w:hAnsi="Arial Narrow" w:cs="Lucida Sans Unicode"/>
            <w:color w:val="0000FF"/>
            <w:sz w:val="20"/>
            <w:szCs w:val="20"/>
            <w:u w:val="single"/>
            <w:lang w:val="en"/>
          </w:rPr>
          <w:t>Allotment Formula for Clean Water Act Section 106 Funds; Amendment</w:t>
        </w:r>
      </w:hyperlink>
      <w:r w:rsidR="004B0B5A" w:rsidRPr="004B0B5A">
        <w:rPr>
          <w:rFonts w:ascii="Arial Narrow" w:eastAsia="Times New Roman" w:hAnsi="Arial Narrow" w:cs="Lucida Sans Unicode"/>
          <w:color w:val="151515"/>
          <w:sz w:val="20"/>
          <w:szCs w:val="20"/>
          <w:lang w:val="en"/>
        </w:rPr>
        <w:t xml:space="preserve"> (Monitoring Initiative)</w:t>
      </w:r>
    </w:p>
    <w:p w:rsidR="001F3E2D" w:rsidRDefault="001F3E2D" w:rsidP="007C4BDC">
      <w:pPr>
        <w:shd w:val="clear" w:color="auto" w:fill="FFFFFF"/>
        <w:spacing w:before="100" w:beforeAutospacing="1" w:after="0" w:line="240" w:lineRule="auto"/>
        <w:outlineLvl w:val="0"/>
        <w:rPr>
          <w:rFonts w:ascii="Arial" w:eastAsia="Times New Roman" w:hAnsi="Arial" w:cs="Arial"/>
          <w:color w:val="333333"/>
          <w:sz w:val="20"/>
          <w:szCs w:val="20"/>
        </w:rPr>
      </w:pPr>
    </w:p>
    <w:p w:rsidR="001F3E2D" w:rsidRPr="001F3E2D" w:rsidRDefault="001F3E2D" w:rsidP="007C4BDC">
      <w:pPr>
        <w:shd w:val="clear" w:color="auto" w:fill="FFFFFF"/>
        <w:spacing w:before="100" w:beforeAutospacing="1" w:after="0" w:line="240" w:lineRule="auto"/>
        <w:outlineLvl w:val="0"/>
        <w:rPr>
          <w:rFonts w:ascii="Arial Narrow" w:eastAsia="Times New Roman" w:hAnsi="Arial Narrow" w:cs="Lucida Sans Unicode"/>
          <w:b/>
          <w:color w:val="0000FF"/>
          <w:kern w:val="36"/>
          <w:sz w:val="24"/>
          <w:szCs w:val="24"/>
          <w:lang w:val="en"/>
        </w:rPr>
      </w:pPr>
      <w:proofErr w:type="gramStart"/>
      <w:r w:rsidRPr="001F3E2D">
        <w:rPr>
          <w:rFonts w:ascii="Arial Narrow" w:eastAsia="Times New Roman" w:hAnsi="Arial Narrow" w:cs="Lucida Sans Unicode"/>
          <w:b/>
          <w:color w:val="151515"/>
          <w:kern w:val="36"/>
          <w:sz w:val="24"/>
          <w:szCs w:val="24"/>
          <w:lang w:val="en"/>
        </w:rPr>
        <w:t>Final CWA Section 106 Tribal Grant Guidance</w:t>
      </w:r>
      <w:r w:rsidRPr="00597794">
        <w:rPr>
          <w:rFonts w:ascii="Arial Narrow" w:eastAsia="Times New Roman" w:hAnsi="Arial Narrow" w:cs="Lucida Sans Unicode"/>
          <w:b/>
          <w:color w:val="151515"/>
          <w:kern w:val="36"/>
          <w:sz w:val="24"/>
          <w:szCs w:val="24"/>
          <w:lang w:val="en"/>
        </w:rPr>
        <w:t xml:space="preserve">   </w:t>
      </w:r>
      <w:r w:rsidRPr="00597794">
        <w:rPr>
          <w:rFonts w:ascii="Arial Narrow" w:eastAsia="Times New Roman" w:hAnsi="Arial Narrow" w:cs="Lucida Sans Unicode"/>
          <w:b/>
          <w:color w:val="0000FF"/>
          <w:kern w:val="36"/>
          <w:sz w:val="24"/>
          <w:szCs w:val="24"/>
          <w:lang w:val="en"/>
        </w:rPr>
        <w:t>www.</w:t>
      </w:r>
      <w:proofErr w:type="gramEnd"/>
      <w:r w:rsidRPr="00597794">
        <w:rPr>
          <w:rFonts w:ascii="Arial Narrow" w:eastAsia="Times New Roman" w:hAnsi="Arial Narrow" w:cs="Lucida Sans Unicode"/>
          <w:b/>
          <w:color w:val="0000FF"/>
          <w:kern w:val="36"/>
          <w:sz w:val="24"/>
          <w:szCs w:val="24"/>
          <w:lang w:val="en"/>
        </w:rPr>
        <w:t xml:space="preserve"> </w:t>
      </w:r>
      <w:r w:rsidRPr="00597794">
        <w:rPr>
          <w:rFonts w:ascii="Arial Narrow" w:eastAsia="Times New Roman" w:hAnsi="Arial Narrow" w:cs="Arial"/>
          <w:b/>
          <w:color w:val="0000FF"/>
          <w:sz w:val="24"/>
          <w:szCs w:val="24"/>
        </w:rPr>
        <w:t>water.epa.gov/</w:t>
      </w:r>
      <w:proofErr w:type="spellStart"/>
      <w:r w:rsidRPr="00597794">
        <w:rPr>
          <w:rFonts w:ascii="Arial Narrow" w:eastAsia="Times New Roman" w:hAnsi="Arial Narrow" w:cs="Arial"/>
          <w:b/>
          <w:color w:val="0000FF"/>
          <w:sz w:val="24"/>
          <w:szCs w:val="24"/>
        </w:rPr>
        <w:t>grants_funding</w:t>
      </w:r>
      <w:proofErr w:type="spellEnd"/>
      <w:r w:rsidRPr="00597794">
        <w:rPr>
          <w:rFonts w:ascii="Arial Narrow" w:eastAsia="Times New Roman" w:hAnsi="Arial Narrow" w:cs="Arial"/>
          <w:b/>
          <w:color w:val="0000FF"/>
          <w:sz w:val="24"/>
          <w:szCs w:val="24"/>
        </w:rPr>
        <w:t>/</w:t>
      </w:r>
      <w:proofErr w:type="spellStart"/>
      <w:r w:rsidRPr="00597794">
        <w:rPr>
          <w:rFonts w:ascii="Arial Narrow" w:eastAsia="Times New Roman" w:hAnsi="Arial Narrow" w:cs="Arial"/>
          <w:b/>
          <w:color w:val="0000FF"/>
          <w:sz w:val="24"/>
          <w:szCs w:val="24"/>
        </w:rPr>
        <w:t>cwf</w:t>
      </w:r>
      <w:proofErr w:type="spellEnd"/>
      <w:r w:rsidRPr="00597794">
        <w:rPr>
          <w:rFonts w:ascii="Arial Narrow" w:eastAsia="Times New Roman" w:hAnsi="Arial Narrow" w:cs="Arial"/>
          <w:b/>
          <w:color w:val="0000FF"/>
          <w:sz w:val="24"/>
          <w:szCs w:val="24"/>
        </w:rPr>
        <w:t>/106tgg07.cfm</w:t>
      </w:r>
    </w:p>
    <w:p w:rsidR="001F3E2D" w:rsidRPr="001F3E2D" w:rsidRDefault="001F3E2D" w:rsidP="007C4BDC">
      <w:pPr>
        <w:shd w:val="clear" w:color="auto" w:fill="FFFFFF"/>
        <w:spacing w:before="100" w:beforeAutospacing="1" w:after="0" w:line="240" w:lineRule="auto"/>
        <w:rPr>
          <w:rFonts w:ascii="Arial Narrow" w:eastAsia="Times New Roman" w:hAnsi="Arial Narrow" w:cs="Lucida Sans Unicode"/>
          <w:color w:val="151515"/>
          <w:sz w:val="20"/>
          <w:szCs w:val="20"/>
          <w:lang w:val="en"/>
        </w:rPr>
      </w:pPr>
      <w:bookmarkStart w:id="3" w:name="textblocknohdr71006"/>
      <w:bookmarkStart w:id="4" w:name="CP_JUMP_71006"/>
      <w:bookmarkEnd w:id="3"/>
      <w:bookmarkEnd w:id="4"/>
      <w:r w:rsidRPr="00597794">
        <w:rPr>
          <w:rFonts w:ascii="Arial Narrow" w:eastAsia="Times New Roman" w:hAnsi="Arial Narrow" w:cs="Lucida Sans Unicode"/>
          <w:b/>
          <w:bCs/>
          <w:color w:val="151515"/>
          <w:sz w:val="20"/>
          <w:szCs w:val="20"/>
          <w:lang w:val="en"/>
        </w:rPr>
        <w:t>Promoting Environmental Results</w:t>
      </w:r>
    </w:p>
    <w:p w:rsidR="001F3E2D" w:rsidRPr="001F3E2D" w:rsidRDefault="001F3E2D" w:rsidP="007C4BDC">
      <w:pPr>
        <w:shd w:val="clear" w:color="auto" w:fill="FFFFFF"/>
        <w:spacing w:before="100" w:beforeAutospacing="1" w:after="0" w:line="240" w:lineRule="auto"/>
        <w:rPr>
          <w:rFonts w:ascii="Arial Narrow" w:eastAsia="Times New Roman" w:hAnsi="Arial Narrow" w:cs="Lucida Sans Unicode"/>
          <w:color w:val="151515"/>
          <w:sz w:val="20"/>
          <w:szCs w:val="20"/>
          <w:lang w:val="en"/>
        </w:rPr>
      </w:pPr>
      <w:r w:rsidRPr="001F3E2D">
        <w:rPr>
          <w:rFonts w:ascii="Arial Narrow" w:eastAsia="Times New Roman" w:hAnsi="Arial Narrow" w:cs="Lucida Sans Unicode"/>
          <w:color w:val="151515"/>
          <w:sz w:val="20"/>
          <w:szCs w:val="20"/>
          <w:lang w:val="en"/>
        </w:rPr>
        <w:t xml:space="preserve">A final </w:t>
      </w:r>
      <w:r w:rsidRPr="00597794">
        <w:rPr>
          <w:rFonts w:ascii="Arial Narrow" w:eastAsia="Times New Roman" w:hAnsi="Arial Narrow" w:cs="Lucida Sans Unicode"/>
          <w:i/>
          <w:iCs/>
          <w:color w:val="151515"/>
          <w:sz w:val="20"/>
          <w:szCs w:val="20"/>
          <w:lang w:val="en"/>
        </w:rPr>
        <w:t>Guidance on Awards of Grants to Indian Tribes under Section 106 of the Clean Water Act</w:t>
      </w:r>
      <w:r w:rsidRPr="001F3E2D">
        <w:rPr>
          <w:rFonts w:ascii="Arial Narrow" w:eastAsia="Times New Roman" w:hAnsi="Arial Narrow" w:cs="Lucida Sans Unicode"/>
          <w:color w:val="151515"/>
          <w:sz w:val="20"/>
          <w:szCs w:val="20"/>
          <w:lang w:val="en"/>
        </w:rPr>
        <w:t xml:space="preserve"> is intended to help Tribal water quality program managers, staff, and other Tribal environmental decision makers design and implement effective and successful water quality programs. It also establishes procedures and guidelines for EPA Regions to consider when awarding and administering grants to federally recognized Tribes.</w:t>
      </w:r>
    </w:p>
    <w:p w:rsidR="001F3E2D" w:rsidRPr="001F3E2D" w:rsidRDefault="001F3E2D" w:rsidP="007C4BDC">
      <w:pPr>
        <w:shd w:val="clear" w:color="auto" w:fill="FFFFFF"/>
        <w:spacing w:before="100" w:beforeAutospacing="1" w:after="0" w:line="240" w:lineRule="auto"/>
        <w:rPr>
          <w:rFonts w:ascii="Arial Narrow" w:eastAsia="Times New Roman" w:hAnsi="Arial Narrow" w:cs="Lucida Sans Unicode"/>
          <w:color w:val="151515"/>
          <w:sz w:val="20"/>
          <w:szCs w:val="20"/>
          <w:lang w:val="en"/>
        </w:rPr>
      </w:pPr>
      <w:r w:rsidRPr="001F3E2D">
        <w:rPr>
          <w:rFonts w:ascii="Arial Narrow" w:eastAsia="Times New Roman" w:hAnsi="Arial Narrow" w:cs="Lucida Sans Unicode"/>
          <w:color w:val="151515"/>
          <w:sz w:val="20"/>
          <w:szCs w:val="20"/>
          <w:lang w:val="en"/>
        </w:rPr>
        <w:t>The final Guidance is designed to help Tribal water quality programs at various levels of sophistication and development. For new programs, it explains how to successfully initiate and develop a water quality program. For Tribes with well-established programs, it contains information on expanding a water quality program. To meet the needs of Tribes at all levels, the Guidance presents the basic steps a Tribe would take to collect the information it will need to make effective decisions about its program, its goals, and its future direction.</w:t>
      </w:r>
    </w:p>
    <w:p w:rsidR="001F3E2D" w:rsidRPr="001F3E2D" w:rsidRDefault="007C4BDC" w:rsidP="007C4BDC">
      <w:pPr>
        <w:numPr>
          <w:ilvl w:val="0"/>
          <w:numId w:val="6"/>
        </w:numPr>
        <w:shd w:val="clear" w:color="auto" w:fill="FFFFFF"/>
        <w:spacing w:before="100" w:beforeAutospacing="1" w:after="0" w:line="240" w:lineRule="auto"/>
        <w:ind w:left="870"/>
        <w:rPr>
          <w:rFonts w:ascii="Arial Narrow" w:eastAsia="Times New Roman" w:hAnsi="Arial Narrow" w:cs="Lucida Sans Unicode"/>
          <w:color w:val="151515"/>
          <w:sz w:val="20"/>
          <w:szCs w:val="20"/>
          <w:lang w:val="en"/>
        </w:rPr>
      </w:pPr>
      <w:hyperlink r:id="rId31" w:history="1">
        <w:r w:rsidR="001F3E2D" w:rsidRPr="00597794">
          <w:rPr>
            <w:rFonts w:ascii="Arial Narrow" w:eastAsia="Times New Roman" w:hAnsi="Arial Narrow" w:cs="Lucida Sans Unicode"/>
            <w:color w:val="0000FF"/>
            <w:sz w:val="20"/>
            <w:szCs w:val="20"/>
            <w:u w:val="single"/>
            <w:lang w:val="en"/>
          </w:rPr>
          <w:t>Final Guidance on Awards of Grants to Indian Tribes under Section 106 of the Clean Water Act (PDF)</w:t>
        </w:r>
      </w:hyperlink>
      <w:r w:rsidR="001F3E2D" w:rsidRPr="001F3E2D">
        <w:rPr>
          <w:rFonts w:ascii="Arial Narrow" w:eastAsia="Times New Roman" w:hAnsi="Arial Narrow" w:cs="Lucida Sans Unicode"/>
          <w:color w:val="151515"/>
          <w:sz w:val="20"/>
          <w:szCs w:val="20"/>
          <w:lang w:val="en"/>
        </w:rPr>
        <w:t xml:space="preserve"> </w:t>
      </w:r>
      <w:r w:rsidR="001F3E2D" w:rsidRPr="00597794">
        <w:rPr>
          <w:rFonts w:ascii="Arial Narrow" w:eastAsia="Times New Roman" w:hAnsi="Arial Narrow" w:cs="Lucida Sans Unicode"/>
          <w:color w:val="151515"/>
          <w:sz w:val="20"/>
          <w:szCs w:val="20"/>
          <w:lang w:val="en"/>
        </w:rPr>
        <w:t xml:space="preserve">(158pp., 2737Kb, </w:t>
      </w:r>
      <w:hyperlink r:id="rId32" w:history="1">
        <w:r w:rsidR="001F3E2D" w:rsidRPr="00597794">
          <w:rPr>
            <w:rFonts w:ascii="Arial Narrow" w:eastAsia="Times New Roman" w:hAnsi="Arial Narrow" w:cs="Lucida Sans Unicode"/>
            <w:color w:val="0000FF"/>
            <w:sz w:val="20"/>
            <w:szCs w:val="20"/>
            <w:u w:val="single"/>
            <w:lang w:val="en"/>
          </w:rPr>
          <w:t>About PDF</w:t>
        </w:r>
      </w:hyperlink>
      <w:r w:rsidR="001F3E2D" w:rsidRPr="00597794">
        <w:rPr>
          <w:rFonts w:ascii="Arial Narrow" w:eastAsia="Times New Roman" w:hAnsi="Arial Narrow" w:cs="Lucida Sans Unicode"/>
          <w:color w:val="151515"/>
          <w:sz w:val="20"/>
          <w:szCs w:val="20"/>
          <w:lang w:val="en"/>
        </w:rPr>
        <w:t>)</w:t>
      </w:r>
    </w:p>
    <w:p w:rsidR="001F3E2D" w:rsidRPr="001F3E2D" w:rsidRDefault="001F3E2D" w:rsidP="007C4BDC">
      <w:pPr>
        <w:shd w:val="clear" w:color="auto" w:fill="FFFFFF"/>
        <w:spacing w:before="100" w:beforeAutospacing="1" w:after="0" w:line="240" w:lineRule="auto"/>
        <w:rPr>
          <w:rFonts w:ascii="Arial Narrow" w:eastAsia="Times New Roman" w:hAnsi="Arial Narrow" w:cs="Lucida Sans Unicode"/>
          <w:color w:val="151515"/>
          <w:sz w:val="20"/>
          <w:szCs w:val="20"/>
          <w:lang w:val="en"/>
        </w:rPr>
      </w:pPr>
      <w:r w:rsidRPr="001F3E2D">
        <w:rPr>
          <w:rFonts w:ascii="Arial Narrow" w:eastAsia="Times New Roman" w:hAnsi="Arial Narrow" w:cs="Lucida Sans Unicode"/>
          <w:color w:val="151515"/>
          <w:sz w:val="20"/>
          <w:szCs w:val="20"/>
          <w:lang w:val="en"/>
        </w:rPr>
        <w:t>Reporting requirements and data management expectations for all Tribal programs are a key component of the Guidance. Tribes are developing Tribal Assessment Reports that contain information about water quality on tribal land and demonstrates national results for the Section 106 Tribal program. The Tribal Assessment Report consists of: (1) a description of the monitoring strategy; (2) a water quality assessment; and (3) surface water quality monitoring data submitted electronically in a STORET-compatible format.</w:t>
      </w:r>
    </w:p>
    <w:p w:rsidR="001F3E2D" w:rsidRPr="001F3E2D" w:rsidRDefault="001F3E2D" w:rsidP="007C4BDC">
      <w:pPr>
        <w:shd w:val="clear" w:color="auto" w:fill="FFFFFF"/>
        <w:spacing w:before="100" w:beforeAutospacing="1" w:after="0" w:line="240" w:lineRule="auto"/>
        <w:rPr>
          <w:rFonts w:ascii="Arial Narrow" w:eastAsia="Times New Roman" w:hAnsi="Arial Narrow" w:cs="Lucida Sans Unicode"/>
          <w:color w:val="151515"/>
          <w:sz w:val="20"/>
          <w:szCs w:val="20"/>
          <w:lang w:val="en"/>
        </w:rPr>
      </w:pPr>
      <w:r w:rsidRPr="001F3E2D">
        <w:rPr>
          <w:rFonts w:ascii="Arial Narrow" w:eastAsia="Times New Roman" w:hAnsi="Arial Narrow" w:cs="Lucida Sans Unicode"/>
          <w:color w:val="151515"/>
          <w:sz w:val="20"/>
          <w:szCs w:val="20"/>
          <w:lang w:val="en"/>
        </w:rPr>
        <w:t>Three supplemental documents have been developed to assist Tribes in completing their Tribal Assessment Reports. These supplements further clarify the reporting requirements outlined in the Tribal 106 Guidance, and serve as additional tools for EPA and tribal staff to use as they implement the Guidance.</w:t>
      </w:r>
    </w:p>
    <w:p w:rsidR="001F3E2D" w:rsidRPr="001F3E2D" w:rsidRDefault="007C4BDC" w:rsidP="007C4BDC">
      <w:pPr>
        <w:numPr>
          <w:ilvl w:val="0"/>
          <w:numId w:val="7"/>
        </w:numPr>
        <w:shd w:val="clear" w:color="auto" w:fill="FFFFFF"/>
        <w:spacing w:before="100" w:beforeAutospacing="1" w:after="0" w:line="240" w:lineRule="auto"/>
        <w:ind w:left="870"/>
        <w:rPr>
          <w:rFonts w:ascii="Arial Narrow" w:eastAsia="Times New Roman" w:hAnsi="Arial Narrow" w:cs="Lucida Sans Unicode"/>
          <w:color w:val="151515"/>
          <w:sz w:val="20"/>
          <w:szCs w:val="20"/>
          <w:lang w:val="en"/>
        </w:rPr>
      </w:pPr>
      <w:hyperlink r:id="rId33" w:history="1">
        <w:r w:rsidR="001F3E2D" w:rsidRPr="00597794">
          <w:rPr>
            <w:rFonts w:ascii="Arial Narrow" w:eastAsia="Times New Roman" w:hAnsi="Arial Narrow" w:cs="Lucida Sans Unicode"/>
            <w:color w:val="0000FF"/>
            <w:sz w:val="20"/>
            <w:szCs w:val="20"/>
            <w:u w:val="single"/>
            <w:lang w:val="en"/>
          </w:rPr>
          <w:t>Developing a Tribal Monitoring Strategy (PDF)</w:t>
        </w:r>
      </w:hyperlink>
      <w:r w:rsidR="001F3E2D" w:rsidRPr="001F3E2D">
        <w:rPr>
          <w:rFonts w:ascii="Arial Narrow" w:eastAsia="Times New Roman" w:hAnsi="Arial Narrow" w:cs="Lucida Sans Unicode"/>
          <w:color w:val="151515"/>
          <w:sz w:val="20"/>
          <w:szCs w:val="20"/>
          <w:lang w:val="en"/>
        </w:rPr>
        <w:t xml:space="preserve"> </w:t>
      </w:r>
      <w:r w:rsidR="001F3E2D" w:rsidRPr="00597794">
        <w:rPr>
          <w:rFonts w:ascii="Arial Narrow" w:eastAsia="Times New Roman" w:hAnsi="Arial Narrow" w:cs="Lucida Sans Unicode"/>
          <w:color w:val="151515"/>
          <w:sz w:val="20"/>
          <w:szCs w:val="20"/>
          <w:lang w:val="en"/>
        </w:rPr>
        <w:t>(</w:t>
      </w:r>
      <w:proofErr w:type="gramStart"/>
      <w:r w:rsidR="001F3E2D" w:rsidRPr="00597794">
        <w:rPr>
          <w:rFonts w:ascii="Arial Narrow" w:eastAsia="Times New Roman" w:hAnsi="Arial Narrow" w:cs="Lucida Sans Unicode"/>
          <w:color w:val="151515"/>
          <w:sz w:val="20"/>
          <w:szCs w:val="20"/>
          <w:lang w:val="en"/>
        </w:rPr>
        <w:t>25pp.,</w:t>
      </w:r>
      <w:proofErr w:type="gramEnd"/>
      <w:r w:rsidR="001F3E2D" w:rsidRPr="00597794">
        <w:rPr>
          <w:rFonts w:ascii="Arial Narrow" w:eastAsia="Times New Roman" w:hAnsi="Arial Narrow" w:cs="Lucida Sans Unicode"/>
          <w:color w:val="151515"/>
          <w:sz w:val="20"/>
          <w:szCs w:val="20"/>
          <w:lang w:val="en"/>
        </w:rPr>
        <w:t xml:space="preserve"> 324Kb, </w:t>
      </w:r>
      <w:hyperlink r:id="rId34" w:history="1">
        <w:r w:rsidR="001F3E2D" w:rsidRPr="00597794">
          <w:rPr>
            <w:rFonts w:ascii="Arial Narrow" w:eastAsia="Times New Roman" w:hAnsi="Arial Narrow" w:cs="Lucida Sans Unicode"/>
            <w:color w:val="0000FF"/>
            <w:sz w:val="20"/>
            <w:szCs w:val="20"/>
            <w:u w:val="single"/>
            <w:lang w:val="en"/>
          </w:rPr>
          <w:t>About PDF</w:t>
        </w:r>
      </w:hyperlink>
      <w:r w:rsidR="001F3E2D" w:rsidRPr="00597794">
        <w:rPr>
          <w:rFonts w:ascii="Arial Narrow" w:eastAsia="Times New Roman" w:hAnsi="Arial Narrow" w:cs="Lucida Sans Unicode"/>
          <w:color w:val="151515"/>
          <w:sz w:val="20"/>
          <w:szCs w:val="20"/>
          <w:lang w:val="en"/>
        </w:rPr>
        <w:t>)</w:t>
      </w:r>
      <w:r w:rsidR="001F3E2D" w:rsidRPr="001F3E2D">
        <w:rPr>
          <w:rFonts w:ascii="Arial Narrow" w:eastAsia="Times New Roman" w:hAnsi="Arial Narrow" w:cs="Lucida Sans Unicode"/>
          <w:color w:val="151515"/>
          <w:sz w:val="20"/>
          <w:szCs w:val="20"/>
          <w:lang w:val="en"/>
        </w:rPr>
        <w:t xml:space="preserve"> lays out the decisions and analysis that Tribes must address to produce a monitoring strategy. The supplement provides formats and clearly identifies required information.</w:t>
      </w:r>
    </w:p>
    <w:p w:rsidR="001F3E2D" w:rsidRPr="001F3E2D" w:rsidRDefault="007C4BDC" w:rsidP="007C4BDC">
      <w:pPr>
        <w:numPr>
          <w:ilvl w:val="0"/>
          <w:numId w:val="7"/>
        </w:numPr>
        <w:shd w:val="clear" w:color="auto" w:fill="FFFFFF"/>
        <w:spacing w:before="100" w:beforeAutospacing="1" w:after="0" w:line="240" w:lineRule="auto"/>
        <w:ind w:left="870"/>
        <w:rPr>
          <w:rFonts w:ascii="Arial Narrow" w:eastAsia="Times New Roman" w:hAnsi="Arial Narrow" w:cs="Lucida Sans Unicode"/>
          <w:color w:val="151515"/>
          <w:sz w:val="20"/>
          <w:szCs w:val="20"/>
          <w:lang w:val="en"/>
        </w:rPr>
      </w:pPr>
      <w:hyperlink r:id="rId35" w:history="1">
        <w:r w:rsidR="001F3E2D" w:rsidRPr="00597794">
          <w:rPr>
            <w:rFonts w:ascii="Arial Narrow" w:eastAsia="Times New Roman" w:hAnsi="Arial Narrow" w:cs="Lucida Sans Unicode"/>
            <w:color w:val="0000FF"/>
            <w:sz w:val="20"/>
            <w:szCs w:val="20"/>
            <w:u w:val="single"/>
            <w:lang w:val="en"/>
          </w:rPr>
          <w:t>Data Assessment and Reporting (PDF)</w:t>
        </w:r>
      </w:hyperlink>
      <w:r w:rsidR="001F3E2D" w:rsidRPr="001F3E2D">
        <w:rPr>
          <w:rFonts w:ascii="Arial Narrow" w:eastAsia="Times New Roman" w:hAnsi="Arial Narrow" w:cs="Lucida Sans Unicode"/>
          <w:color w:val="151515"/>
          <w:sz w:val="20"/>
          <w:szCs w:val="20"/>
          <w:lang w:val="en"/>
        </w:rPr>
        <w:t xml:space="preserve"> </w:t>
      </w:r>
      <w:r w:rsidR="001F3E2D" w:rsidRPr="00597794">
        <w:rPr>
          <w:rFonts w:ascii="Arial Narrow" w:eastAsia="Times New Roman" w:hAnsi="Arial Narrow" w:cs="Lucida Sans Unicode"/>
          <w:color w:val="151515"/>
          <w:sz w:val="20"/>
          <w:szCs w:val="20"/>
          <w:lang w:val="en"/>
        </w:rPr>
        <w:t>(</w:t>
      </w:r>
      <w:proofErr w:type="gramStart"/>
      <w:r w:rsidR="001F3E2D" w:rsidRPr="00597794">
        <w:rPr>
          <w:rFonts w:ascii="Arial Narrow" w:eastAsia="Times New Roman" w:hAnsi="Arial Narrow" w:cs="Lucida Sans Unicode"/>
          <w:color w:val="151515"/>
          <w:sz w:val="20"/>
          <w:szCs w:val="20"/>
          <w:lang w:val="en"/>
        </w:rPr>
        <w:t>18pp.,</w:t>
      </w:r>
      <w:proofErr w:type="gramEnd"/>
      <w:r w:rsidR="001F3E2D" w:rsidRPr="00597794">
        <w:rPr>
          <w:rFonts w:ascii="Arial Narrow" w:eastAsia="Times New Roman" w:hAnsi="Arial Narrow" w:cs="Lucida Sans Unicode"/>
          <w:color w:val="151515"/>
          <w:sz w:val="20"/>
          <w:szCs w:val="20"/>
          <w:lang w:val="en"/>
        </w:rPr>
        <w:t xml:space="preserve"> 247Kb, </w:t>
      </w:r>
      <w:hyperlink r:id="rId36" w:history="1">
        <w:r w:rsidR="001F3E2D" w:rsidRPr="00597794">
          <w:rPr>
            <w:rFonts w:ascii="Arial Narrow" w:eastAsia="Times New Roman" w:hAnsi="Arial Narrow" w:cs="Lucida Sans Unicode"/>
            <w:color w:val="0000FF"/>
            <w:sz w:val="20"/>
            <w:szCs w:val="20"/>
            <w:u w:val="single"/>
            <w:lang w:val="en"/>
          </w:rPr>
          <w:t>About PDF</w:t>
        </w:r>
      </w:hyperlink>
      <w:r w:rsidR="001F3E2D" w:rsidRPr="00597794">
        <w:rPr>
          <w:rFonts w:ascii="Arial Narrow" w:eastAsia="Times New Roman" w:hAnsi="Arial Narrow" w:cs="Lucida Sans Unicode"/>
          <w:color w:val="151515"/>
          <w:sz w:val="20"/>
          <w:szCs w:val="20"/>
          <w:lang w:val="en"/>
        </w:rPr>
        <w:t>)</w:t>
      </w:r>
      <w:r w:rsidR="001F3E2D" w:rsidRPr="001F3E2D">
        <w:rPr>
          <w:rFonts w:ascii="Arial Narrow" w:eastAsia="Times New Roman" w:hAnsi="Arial Narrow" w:cs="Lucida Sans Unicode"/>
          <w:color w:val="151515"/>
          <w:sz w:val="20"/>
          <w:szCs w:val="20"/>
          <w:lang w:val="en"/>
        </w:rPr>
        <w:t xml:space="preserve"> supports the development of a water quality assessment by providing a discussion of approaches to analyzing water quality data and reporting conclusions made in regard to the quality of water bodies and environmental conditions.</w:t>
      </w:r>
    </w:p>
    <w:p w:rsidR="001F3E2D" w:rsidRPr="001F3E2D" w:rsidRDefault="007C4BDC" w:rsidP="007C4BDC">
      <w:pPr>
        <w:numPr>
          <w:ilvl w:val="0"/>
          <w:numId w:val="7"/>
        </w:numPr>
        <w:shd w:val="clear" w:color="auto" w:fill="FFFFFF"/>
        <w:spacing w:before="100" w:beforeAutospacing="1" w:after="0" w:line="240" w:lineRule="auto"/>
        <w:ind w:left="870"/>
        <w:rPr>
          <w:rFonts w:ascii="Arial Narrow" w:eastAsia="Times New Roman" w:hAnsi="Arial Narrow" w:cs="Lucida Sans Unicode"/>
          <w:color w:val="151515"/>
          <w:sz w:val="20"/>
          <w:szCs w:val="20"/>
          <w:lang w:val="en"/>
        </w:rPr>
      </w:pPr>
      <w:hyperlink r:id="rId37" w:history="1">
        <w:r w:rsidR="001F3E2D" w:rsidRPr="00597794">
          <w:rPr>
            <w:rFonts w:ascii="Arial Narrow" w:eastAsia="Times New Roman" w:hAnsi="Arial Narrow" w:cs="Lucida Sans Unicode"/>
            <w:color w:val="0000FF"/>
            <w:sz w:val="20"/>
            <w:szCs w:val="20"/>
            <w:u w:val="single"/>
            <w:lang w:val="en"/>
          </w:rPr>
          <w:t>Data Management (PDF)</w:t>
        </w:r>
      </w:hyperlink>
      <w:r w:rsidR="001F3E2D" w:rsidRPr="001F3E2D">
        <w:rPr>
          <w:rFonts w:ascii="Arial Narrow" w:eastAsia="Times New Roman" w:hAnsi="Arial Narrow" w:cs="Lucida Sans Unicode"/>
          <w:color w:val="151515"/>
          <w:sz w:val="20"/>
          <w:szCs w:val="20"/>
          <w:lang w:val="en"/>
        </w:rPr>
        <w:t xml:space="preserve"> </w:t>
      </w:r>
      <w:r w:rsidR="001F3E2D" w:rsidRPr="00597794">
        <w:rPr>
          <w:rFonts w:ascii="Arial Narrow" w:eastAsia="Times New Roman" w:hAnsi="Arial Narrow" w:cs="Lucida Sans Unicode"/>
          <w:color w:val="151515"/>
          <w:sz w:val="20"/>
          <w:szCs w:val="20"/>
          <w:lang w:val="en"/>
        </w:rPr>
        <w:t>(</w:t>
      </w:r>
      <w:proofErr w:type="gramStart"/>
      <w:r w:rsidR="001F3E2D" w:rsidRPr="00597794">
        <w:rPr>
          <w:rFonts w:ascii="Arial Narrow" w:eastAsia="Times New Roman" w:hAnsi="Arial Narrow" w:cs="Lucida Sans Unicode"/>
          <w:color w:val="151515"/>
          <w:sz w:val="20"/>
          <w:szCs w:val="20"/>
          <w:lang w:val="en"/>
        </w:rPr>
        <w:t>30pp.,</w:t>
      </w:r>
      <w:proofErr w:type="gramEnd"/>
      <w:r w:rsidR="001F3E2D" w:rsidRPr="00597794">
        <w:rPr>
          <w:rFonts w:ascii="Arial Narrow" w:eastAsia="Times New Roman" w:hAnsi="Arial Narrow" w:cs="Lucida Sans Unicode"/>
          <w:color w:val="151515"/>
          <w:sz w:val="20"/>
          <w:szCs w:val="20"/>
          <w:lang w:val="en"/>
        </w:rPr>
        <w:t xml:space="preserve"> 463Kb, </w:t>
      </w:r>
      <w:hyperlink r:id="rId38" w:history="1">
        <w:r w:rsidR="001F3E2D" w:rsidRPr="00597794">
          <w:rPr>
            <w:rFonts w:ascii="Arial Narrow" w:eastAsia="Times New Roman" w:hAnsi="Arial Narrow" w:cs="Lucida Sans Unicode"/>
            <w:color w:val="0000FF"/>
            <w:sz w:val="20"/>
            <w:szCs w:val="20"/>
            <w:u w:val="single"/>
            <w:lang w:val="en"/>
          </w:rPr>
          <w:t>About PDF</w:t>
        </w:r>
      </w:hyperlink>
      <w:r w:rsidR="001F3E2D" w:rsidRPr="00597794">
        <w:rPr>
          <w:rFonts w:ascii="Arial Narrow" w:eastAsia="Times New Roman" w:hAnsi="Arial Narrow" w:cs="Lucida Sans Unicode"/>
          <w:color w:val="151515"/>
          <w:sz w:val="20"/>
          <w:szCs w:val="20"/>
          <w:lang w:val="en"/>
        </w:rPr>
        <w:t>)</w:t>
      </w:r>
      <w:r w:rsidR="001F3E2D" w:rsidRPr="001F3E2D">
        <w:rPr>
          <w:rFonts w:ascii="Arial Narrow" w:eastAsia="Times New Roman" w:hAnsi="Arial Narrow" w:cs="Lucida Sans Unicode"/>
          <w:color w:val="151515"/>
          <w:sz w:val="20"/>
          <w:szCs w:val="20"/>
          <w:lang w:val="en"/>
        </w:rPr>
        <w:t xml:space="preserve"> provides an overview of data management principles that support both tribes' data use and successful submission of data to EPA.</w:t>
      </w:r>
    </w:p>
    <w:p w:rsidR="001F3E2D" w:rsidRPr="001F3E2D" w:rsidRDefault="001F3E2D" w:rsidP="007C4BDC">
      <w:pPr>
        <w:shd w:val="clear" w:color="auto" w:fill="FFFFFF"/>
        <w:spacing w:after="0" w:line="240" w:lineRule="auto"/>
        <w:rPr>
          <w:rFonts w:ascii="Arial Narrow" w:eastAsia="Times New Roman" w:hAnsi="Arial Narrow" w:cs="Lucida Sans Unicode"/>
          <w:color w:val="151515"/>
          <w:sz w:val="20"/>
          <w:szCs w:val="20"/>
          <w:lang w:val="en"/>
        </w:rPr>
      </w:pPr>
      <w:r w:rsidRPr="00597794">
        <w:rPr>
          <w:rFonts w:ascii="Arial Narrow" w:eastAsia="Times New Roman" w:hAnsi="Arial Narrow" w:cs="Lucida Sans Unicode"/>
          <w:b/>
          <w:bCs/>
          <w:color w:val="151515"/>
          <w:sz w:val="20"/>
          <w:szCs w:val="20"/>
          <w:lang w:val="en"/>
        </w:rPr>
        <w:t>Additional Documents</w:t>
      </w:r>
    </w:p>
    <w:p w:rsidR="001F3E2D" w:rsidRPr="001F3E2D" w:rsidRDefault="007C4BDC" w:rsidP="007C4BDC">
      <w:pPr>
        <w:numPr>
          <w:ilvl w:val="0"/>
          <w:numId w:val="8"/>
        </w:numPr>
        <w:shd w:val="clear" w:color="auto" w:fill="FFFFFF"/>
        <w:spacing w:before="100" w:beforeAutospacing="1" w:after="0" w:line="240" w:lineRule="auto"/>
        <w:ind w:left="870"/>
        <w:rPr>
          <w:rFonts w:ascii="Arial Narrow" w:eastAsia="Times New Roman" w:hAnsi="Arial Narrow" w:cs="Lucida Sans Unicode"/>
          <w:color w:val="151515"/>
          <w:sz w:val="20"/>
          <w:szCs w:val="20"/>
          <w:lang w:val="en"/>
        </w:rPr>
      </w:pPr>
      <w:hyperlink r:id="rId39" w:history="1">
        <w:r w:rsidR="001F3E2D" w:rsidRPr="00597794">
          <w:rPr>
            <w:rFonts w:ascii="Arial Narrow" w:eastAsia="Times New Roman" w:hAnsi="Arial Narrow" w:cs="Lucida Sans Unicode"/>
            <w:color w:val="0000FF"/>
            <w:sz w:val="20"/>
            <w:szCs w:val="20"/>
            <w:u w:val="single"/>
            <w:lang w:val="en"/>
          </w:rPr>
          <w:t>Guidance Highlights</w:t>
        </w:r>
      </w:hyperlink>
    </w:p>
    <w:p w:rsidR="001F3E2D" w:rsidRPr="001F3E2D" w:rsidRDefault="007C4BDC" w:rsidP="007C4BDC">
      <w:pPr>
        <w:numPr>
          <w:ilvl w:val="0"/>
          <w:numId w:val="8"/>
        </w:numPr>
        <w:shd w:val="clear" w:color="auto" w:fill="FFFFFF"/>
        <w:spacing w:before="100" w:beforeAutospacing="1" w:after="0" w:line="240" w:lineRule="auto"/>
        <w:ind w:left="870"/>
        <w:rPr>
          <w:rFonts w:ascii="Arial Narrow" w:eastAsia="Times New Roman" w:hAnsi="Arial Narrow" w:cs="Lucida Sans Unicode"/>
          <w:color w:val="151515"/>
          <w:sz w:val="20"/>
          <w:szCs w:val="20"/>
          <w:lang w:val="en"/>
        </w:rPr>
      </w:pPr>
      <w:hyperlink r:id="rId40" w:history="1">
        <w:r w:rsidR="001F3E2D" w:rsidRPr="00597794">
          <w:rPr>
            <w:rFonts w:ascii="Arial Narrow" w:eastAsia="Times New Roman" w:hAnsi="Arial Narrow" w:cs="Lucida Sans Unicode"/>
            <w:color w:val="0000FF"/>
            <w:sz w:val="20"/>
            <w:szCs w:val="20"/>
            <w:u w:val="single"/>
            <w:lang w:val="en"/>
          </w:rPr>
          <w:t>Fact Sheet</w:t>
        </w:r>
      </w:hyperlink>
    </w:p>
    <w:p w:rsidR="001F3E2D" w:rsidRPr="001F3E2D" w:rsidRDefault="007C4BDC" w:rsidP="007C4BDC">
      <w:pPr>
        <w:numPr>
          <w:ilvl w:val="0"/>
          <w:numId w:val="8"/>
        </w:numPr>
        <w:shd w:val="clear" w:color="auto" w:fill="FFFFFF"/>
        <w:spacing w:before="100" w:beforeAutospacing="1" w:after="0" w:line="240" w:lineRule="auto"/>
        <w:ind w:left="870"/>
        <w:rPr>
          <w:rFonts w:ascii="Arial Narrow" w:eastAsia="Times New Roman" w:hAnsi="Arial Narrow" w:cs="Lucida Sans Unicode"/>
          <w:color w:val="151515"/>
          <w:sz w:val="20"/>
          <w:szCs w:val="20"/>
          <w:lang w:val="en"/>
        </w:rPr>
      </w:pPr>
      <w:hyperlink r:id="rId41" w:history="1">
        <w:r w:rsidR="001F3E2D" w:rsidRPr="00597794">
          <w:rPr>
            <w:rFonts w:ascii="Arial Narrow" w:eastAsia="Times New Roman" w:hAnsi="Arial Narrow" w:cs="Lucida Sans Unicode"/>
            <w:color w:val="0000FF"/>
            <w:sz w:val="20"/>
            <w:szCs w:val="20"/>
            <w:u w:val="single"/>
            <w:lang w:val="en"/>
          </w:rPr>
          <w:t>Federal Register Notice</w:t>
        </w:r>
      </w:hyperlink>
    </w:p>
    <w:p w:rsidR="001F3E2D" w:rsidRPr="001F3E2D" w:rsidRDefault="007C4BDC" w:rsidP="007C4BDC">
      <w:pPr>
        <w:numPr>
          <w:ilvl w:val="0"/>
          <w:numId w:val="8"/>
        </w:numPr>
        <w:shd w:val="clear" w:color="auto" w:fill="FFFFFF"/>
        <w:spacing w:before="100" w:beforeAutospacing="1" w:after="0" w:line="240" w:lineRule="auto"/>
        <w:ind w:left="870"/>
        <w:rPr>
          <w:rFonts w:ascii="Arial Narrow" w:eastAsia="Times New Roman" w:hAnsi="Arial Narrow" w:cs="Lucida Sans Unicode"/>
          <w:color w:val="151515"/>
          <w:sz w:val="20"/>
          <w:szCs w:val="20"/>
          <w:lang w:val="en"/>
        </w:rPr>
      </w:pPr>
      <w:hyperlink r:id="rId42" w:history="1">
        <w:r w:rsidR="001F3E2D" w:rsidRPr="00597794">
          <w:rPr>
            <w:rFonts w:ascii="Arial Narrow" w:eastAsia="Times New Roman" w:hAnsi="Arial Narrow" w:cs="Lucida Sans Unicode"/>
            <w:color w:val="0000FF"/>
            <w:sz w:val="20"/>
            <w:szCs w:val="20"/>
            <w:u w:val="single"/>
            <w:lang w:val="en"/>
          </w:rPr>
          <w:t>Frequently Asked Questions</w:t>
        </w:r>
      </w:hyperlink>
    </w:p>
    <w:p w:rsidR="001F3E2D" w:rsidRPr="001F3E2D" w:rsidRDefault="007C4BDC" w:rsidP="007C4BDC">
      <w:pPr>
        <w:numPr>
          <w:ilvl w:val="0"/>
          <w:numId w:val="8"/>
        </w:numPr>
        <w:shd w:val="clear" w:color="auto" w:fill="FFFFFF"/>
        <w:spacing w:before="100" w:beforeAutospacing="1" w:after="0" w:line="240" w:lineRule="auto"/>
        <w:ind w:left="870"/>
        <w:rPr>
          <w:rFonts w:ascii="Arial Narrow" w:eastAsia="Times New Roman" w:hAnsi="Arial Narrow" w:cs="Lucida Sans Unicode"/>
          <w:color w:val="151515"/>
          <w:sz w:val="20"/>
          <w:szCs w:val="20"/>
          <w:lang w:val="en"/>
        </w:rPr>
      </w:pPr>
      <w:hyperlink r:id="rId43" w:history="1">
        <w:r w:rsidR="001F3E2D" w:rsidRPr="00597794">
          <w:rPr>
            <w:rFonts w:ascii="Arial Narrow" w:eastAsia="Times New Roman" w:hAnsi="Arial Narrow" w:cs="Lucida Sans Unicode"/>
            <w:color w:val="0000FF"/>
            <w:sz w:val="20"/>
            <w:szCs w:val="20"/>
            <w:u w:val="single"/>
            <w:lang w:val="en"/>
          </w:rPr>
          <w:t>Response to Comments (XLS)</w:t>
        </w:r>
      </w:hyperlink>
      <w:r w:rsidR="001F3E2D" w:rsidRPr="001F3E2D">
        <w:rPr>
          <w:rFonts w:ascii="Arial Narrow" w:eastAsia="Times New Roman" w:hAnsi="Arial Narrow" w:cs="Lucida Sans Unicode"/>
          <w:color w:val="151515"/>
          <w:sz w:val="20"/>
          <w:szCs w:val="20"/>
          <w:lang w:val="en"/>
        </w:rPr>
        <w:t xml:space="preserve"> </w:t>
      </w:r>
      <w:r w:rsidR="001F3E2D" w:rsidRPr="00597794">
        <w:rPr>
          <w:rFonts w:ascii="Arial Narrow" w:eastAsia="Times New Roman" w:hAnsi="Arial Narrow" w:cs="Lucida Sans Unicode"/>
          <w:color w:val="151515"/>
          <w:sz w:val="20"/>
          <w:szCs w:val="20"/>
          <w:lang w:val="en"/>
        </w:rPr>
        <w:t>(717K)</w:t>
      </w:r>
    </w:p>
    <w:p w:rsidR="001F3E2D" w:rsidRPr="001F3E2D" w:rsidRDefault="001F3E2D" w:rsidP="007C4BDC">
      <w:pPr>
        <w:shd w:val="clear" w:color="auto" w:fill="FFFFFF"/>
        <w:spacing w:before="100" w:beforeAutospacing="1" w:after="0" w:line="240" w:lineRule="auto"/>
        <w:outlineLvl w:val="3"/>
        <w:rPr>
          <w:rFonts w:ascii="Arial Narrow" w:eastAsia="Times New Roman" w:hAnsi="Arial Narrow" w:cs="Lucida Sans Unicode"/>
          <w:b/>
          <w:color w:val="151515"/>
          <w:sz w:val="20"/>
          <w:szCs w:val="20"/>
          <w:lang w:val="en"/>
        </w:rPr>
      </w:pPr>
      <w:r w:rsidRPr="001F3E2D">
        <w:rPr>
          <w:rFonts w:ascii="Arial Narrow" w:eastAsia="Times New Roman" w:hAnsi="Arial Narrow" w:cs="Lucida Sans Unicode"/>
          <w:b/>
          <w:color w:val="151515"/>
          <w:sz w:val="20"/>
          <w:szCs w:val="20"/>
          <w:lang w:val="en"/>
        </w:rPr>
        <w:t>How to Get Additional Information</w:t>
      </w:r>
    </w:p>
    <w:p w:rsidR="001F3E2D" w:rsidRPr="001F3E2D" w:rsidRDefault="001F3E2D" w:rsidP="007C4BDC">
      <w:pPr>
        <w:shd w:val="clear" w:color="auto" w:fill="FFFFFF"/>
        <w:spacing w:before="100" w:beforeAutospacing="1" w:after="0" w:line="240" w:lineRule="auto"/>
        <w:rPr>
          <w:rFonts w:ascii="Arial Narrow" w:eastAsia="Times New Roman" w:hAnsi="Arial Narrow" w:cs="Lucida Sans Unicode"/>
          <w:color w:val="151515"/>
          <w:sz w:val="20"/>
          <w:szCs w:val="20"/>
          <w:lang w:val="en"/>
        </w:rPr>
      </w:pPr>
      <w:r w:rsidRPr="001F3E2D">
        <w:rPr>
          <w:rFonts w:ascii="Arial Narrow" w:eastAsia="Times New Roman" w:hAnsi="Arial Narrow" w:cs="Lucida Sans Unicode"/>
          <w:color w:val="151515"/>
          <w:sz w:val="20"/>
          <w:szCs w:val="20"/>
          <w:lang w:val="en"/>
        </w:rPr>
        <w:t xml:space="preserve">For a copy of this Guidance, please contact </w:t>
      </w:r>
      <w:hyperlink r:id="rId44" w:history="1">
        <w:r w:rsidRPr="00597794">
          <w:rPr>
            <w:rFonts w:ascii="Arial Narrow" w:eastAsia="Times New Roman" w:hAnsi="Arial Narrow" w:cs="Lucida Sans Unicode"/>
            <w:color w:val="0000FF"/>
            <w:sz w:val="20"/>
            <w:szCs w:val="20"/>
            <w:u w:val="single"/>
            <w:lang w:val="en"/>
          </w:rPr>
          <w:t>Robyn Delehanty</w:t>
        </w:r>
      </w:hyperlink>
      <w:r w:rsidRPr="001F3E2D">
        <w:rPr>
          <w:rFonts w:ascii="Arial Narrow" w:eastAsia="Times New Roman" w:hAnsi="Arial Narrow" w:cs="Lucida Sans Unicode"/>
          <w:color w:val="151515"/>
          <w:sz w:val="20"/>
          <w:szCs w:val="20"/>
          <w:lang w:val="en"/>
        </w:rPr>
        <w:t xml:space="preserve"> (delehanty.robyn@epa.gov) 202 564-3880. Copies of this Guidance may also be obtained by contacting the EPA Regional Tribal Coordinators, or by downloading it from the link above. To find the e-Docket, please follow the instructions listed under the “Addresses” section of the Federal Register Notice.</w:t>
      </w:r>
    </w:p>
    <w:p w:rsidR="00AB1399" w:rsidRPr="004B0B5A" w:rsidRDefault="007C4BDC" w:rsidP="007C4BDC">
      <w:pPr>
        <w:spacing w:after="0"/>
        <w:rPr>
          <w:rFonts w:ascii="Arial Narrow" w:hAnsi="Arial Narrow"/>
          <w:sz w:val="20"/>
          <w:szCs w:val="20"/>
        </w:rPr>
      </w:pPr>
    </w:p>
    <w:p w:rsidR="007C4BDC" w:rsidRPr="004B0B5A" w:rsidRDefault="007C4BDC">
      <w:pPr>
        <w:spacing w:after="0"/>
        <w:rPr>
          <w:rFonts w:ascii="Arial Narrow" w:hAnsi="Arial Narrow"/>
          <w:sz w:val="20"/>
          <w:szCs w:val="20"/>
        </w:rPr>
      </w:pPr>
    </w:p>
    <w:sectPr w:rsidR="007C4BDC" w:rsidRPr="004B0B5A" w:rsidSect="001F3E2D">
      <w:pgSz w:w="12240" w:h="15840"/>
      <w:pgMar w:top="936" w:right="936" w:bottom="936" w:left="93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1824"/>
    <w:multiLevelType w:val="multilevel"/>
    <w:tmpl w:val="C4F2F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426688"/>
    <w:multiLevelType w:val="multilevel"/>
    <w:tmpl w:val="9D266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0A681B"/>
    <w:multiLevelType w:val="multilevel"/>
    <w:tmpl w:val="2D241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683817"/>
    <w:multiLevelType w:val="multilevel"/>
    <w:tmpl w:val="EE90C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180A54"/>
    <w:multiLevelType w:val="multilevel"/>
    <w:tmpl w:val="AE12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036EFA"/>
    <w:multiLevelType w:val="multilevel"/>
    <w:tmpl w:val="5C06E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2942A9"/>
    <w:multiLevelType w:val="multilevel"/>
    <w:tmpl w:val="2872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A9370E"/>
    <w:multiLevelType w:val="multilevel"/>
    <w:tmpl w:val="A142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7"/>
  </w:num>
  <w:num w:numId="5">
    <w:abstractNumId w:val="6"/>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B5A"/>
    <w:rsid w:val="001F3E2D"/>
    <w:rsid w:val="004B0B5A"/>
    <w:rsid w:val="00597794"/>
    <w:rsid w:val="007C4BDC"/>
    <w:rsid w:val="00CE4A6B"/>
    <w:rsid w:val="00F6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0B5A"/>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4">
    <w:name w:val="heading 4"/>
    <w:basedOn w:val="Normal"/>
    <w:link w:val="Heading4Char"/>
    <w:uiPriority w:val="9"/>
    <w:qFormat/>
    <w:rsid w:val="004B0B5A"/>
    <w:pPr>
      <w:spacing w:before="100" w:beforeAutospacing="1" w:after="100" w:afterAutospacing="1" w:line="240" w:lineRule="auto"/>
      <w:outlineLvl w:val="3"/>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B5A"/>
    <w:rPr>
      <w:rFonts w:ascii="Times New Roman" w:eastAsia="Times New Roman" w:hAnsi="Times New Roman" w:cs="Times New Roman"/>
      <w:kern w:val="36"/>
      <w:sz w:val="24"/>
      <w:szCs w:val="24"/>
    </w:rPr>
  </w:style>
  <w:style w:type="character" w:customStyle="1" w:styleId="Heading4Char">
    <w:name w:val="Heading 4 Char"/>
    <w:basedOn w:val="DefaultParagraphFont"/>
    <w:link w:val="Heading4"/>
    <w:uiPriority w:val="9"/>
    <w:rsid w:val="004B0B5A"/>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B0B5A"/>
    <w:rPr>
      <w:color w:val="0000FF"/>
      <w:u w:val="single"/>
    </w:rPr>
  </w:style>
  <w:style w:type="character" w:styleId="Strong">
    <w:name w:val="Strong"/>
    <w:basedOn w:val="DefaultParagraphFont"/>
    <w:uiPriority w:val="22"/>
    <w:qFormat/>
    <w:rsid w:val="004B0B5A"/>
    <w:rPr>
      <w:b/>
      <w:bCs/>
    </w:rPr>
  </w:style>
  <w:style w:type="paragraph" w:styleId="NormalWeb">
    <w:name w:val="Normal (Web)"/>
    <w:basedOn w:val="Normal"/>
    <w:uiPriority w:val="99"/>
    <w:semiHidden/>
    <w:unhideWhenUsed/>
    <w:rsid w:val="004B0B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leinfo">
    <w:name w:val="fileinfo"/>
    <w:basedOn w:val="DefaultParagraphFont"/>
    <w:rsid w:val="004B0B5A"/>
  </w:style>
  <w:style w:type="paragraph" w:styleId="BalloonText">
    <w:name w:val="Balloon Text"/>
    <w:basedOn w:val="Normal"/>
    <w:link w:val="BalloonTextChar"/>
    <w:uiPriority w:val="99"/>
    <w:semiHidden/>
    <w:unhideWhenUsed/>
    <w:rsid w:val="004B0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B5A"/>
    <w:rPr>
      <w:rFonts w:ascii="Tahoma" w:hAnsi="Tahoma" w:cs="Tahoma"/>
      <w:sz w:val="16"/>
      <w:szCs w:val="16"/>
    </w:rPr>
  </w:style>
  <w:style w:type="character" w:customStyle="1" w:styleId="txt31">
    <w:name w:val="txt31"/>
    <w:basedOn w:val="DefaultParagraphFont"/>
    <w:rsid w:val="001F3E2D"/>
    <w:rPr>
      <w:sz w:val="20"/>
      <w:szCs w:val="20"/>
    </w:rPr>
  </w:style>
  <w:style w:type="paragraph" w:styleId="ListParagraph">
    <w:name w:val="List Paragraph"/>
    <w:basedOn w:val="Normal"/>
    <w:uiPriority w:val="34"/>
    <w:qFormat/>
    <w:rsid w:val="001F3E2D"/>
    <w:pPr>
      <w:ind w:left="720"/>
      <w:contextualSpacing/>
    </w:pPr>
  </w:style>
  <w:style w:type="character" w:styleId="Emphasis">
    <w:name w:val="Emphasis"/>
    <w:basedOn w:val="DefaultParagraphFont"/>
    <w:uiPriority w:val="20"/>
    <w:qFormat/>
    <w:rsid w:val="001F3E2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0B5A"/>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4">
    <w:name w:val="heading 4"/>
    <w:basedOn w:val="Normal"/>
    <w:link w:val="Heading4Char"/>
    <w:uiPriority w:val="9"/>
    <w:qFormat/>
    <w:rsid w:val="004B0B5A"/>
    <w:pPr>
      <w:spacing w:before="100" w:beforeAutospacing="1" w:after="100" w:afterAutospacing="1" w:line="240" w:lineRule="auto"/>
      <w:outlineLvl w:val="3"/>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B5A"/>
    <w:rPr>
      <w:rFonts w:ascii="Times New Roman" w:eastAsia="Times New Roman" w:hAnsi="Times New Roman" w:cs="Times New Roman"/>
      <w:kern w:val="36"/>
      <w:sz w:val="24"/>
      <w:szCs w:val="24"/>
    </w:rPr>
  </w:style>
  <w:style w:type="character" w:customStyle="1" w:styleId="Heading4Char">
    <w:name w:val="Heading 4 Char"/>
    <w:basedOn w:val="DefaultParagraphFont"/>
    <w:link w:val="Heading4"/>
    <w:uiPriority w:val="9"/>
    <w:rsid w:val="004B0B5A"/>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B0B5A"/>
    <w:rPr>
      <w:color w:val="0000FF"/>
      <w:u w:val="single"/>
    </w:rPr>
  </w:style>
  <w:style w:type="character" w:styleId="Strong">
    <w:name w:val="Strong"/>
    <w:basedOn w:val="DefaultParagraphFont"/>
    <w:uiPriority w:val="22"/>
    <w:qFormat/>
    <w:rsid w:val="004B0B5A"/>
    <w:rPr>
      <w:b/>
      <w:bCs/>
    </w:rPr>
  </w:style>
  <w:style w:type="paragraph" w:styleId="NormalWeb">
    <w:name w:val="Normal (Web)"/>
    <w:basedOn w:val="Normal"/>
    <w:uiPriority w:val="99"/>
    <w:semiHidden/>
    <w:unhideWhenUsed/>
    <w:rsid w:val="004B0B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leinfo">
    <w:name w:val="fileinfo"/>
    <w:basedOn w:val="DefaultParagraphFont"/>
    <w:rsid w:val="004B0B5A"/>
  </w:style>
  <w:style w:type="paragraph" w:styleId="BalloonText">
    <w:name w:val="Balloon Text"/>
    <w:basedOn w:val="Normal"/>
    <w:link w:val="BalloonTextChar"/>
    <w:uiPriority w:val="99"/>
    <w:semiHidden/>
    <w:unhideWhenUsed/>
    <w:rsid w:val="004B0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B5A"/>
    <w:rPr>
      <w:rFonts w:ascii="Tahoma" w:hAnsi="Tahoma" w:cs="Tahoma"/>
      <w:sz w:val="16"/>
      <w:szCs w:val="16"/>
    </w:rPr>
  </w:style>
  <w:style w:type="character" w:customStyle="1" w:styleId="txt31">
    <w:name w:val="txt31"/>
    <w:basedOn w:val="DefaultParagraphFont"/>
    <w:rsid w:val="001F3E2D"/>
    <w:rPr>
      <w:sz w:val="20"/>
      <w:szCs w:val="20"/>
    </w:rPr>
  </w:style>
  <w:style w:type="paragraph" w:styleId="ListParagraph">
    <w:name w:val="List Paragraph"/>
    <w:basedOn w:val="Normal"/>
    <w:uiPriority w:val="34"/>
    <w:qFormat/>
    <w:rsid w:val="001F3E2D"/>
    <w:pPr>
      <w:ind w:left="720"/>
      <w:contextualSpacing/>
    </w:pPr>
  </w:style>
  <w:style w:type="character" w:styleId="Emphasis">
    <w:name w:val="Emphasis"/>
    <w:basedOn w:val="DefaultParagraphFont"/>
    <w:uiPriority w:val="20"/>
    <w:qFormat/>
    <w:rsid w:val="001F3E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79706">
      <w:bodyDiv w:val="1"/>
      <w:marLeft w:val="0"/>
      <w:marRight w:val="0"/>
      <w:marTop w:val="0"/>
      <w:marBottom w:val="0"/>
      <w:divBdr>
        <w:top w:val="none" w:sz="0" w:space="0" w:color="auto"/>
        <w:left w:val="none" w:sz="0" w:space="0" w:color="auto"/>
        <w:bottom w:val="none" w:sz="0" w:space="0" w:color="auto"/>
        <w:right w:val="none" w:sz="0" w:space="0" w:color="auto"/>
      </w:divBdr>
      <w:divsChild>
        <w:div w:id="672993785">
          <w:marLeft w:val="300"/>
          <w:marRight w:val="300"/>
          <w:marTop w:val="0"/>
          <w:marBottom w:val="0"/>
          <w:divBdr>
            <w:top w:val="none" w:sz="0" w:space="0" w:color="auto"/>
            <w:left w:val="none" w:sz="0" w:space="0" w:color="auto"/>
            <w:bottom w:val="none" w:sz="0" w:space="0" w:color="auto"/>
            <w:right w:val="none" w:sz="0" w:space="0" w:color="auto"/>
          </w:divBdr>
          <w:divsChild>
            <w:div w:id="1412197231">
              <w:marLeft w:val="0"/>
              <w:marRight w:val="0"/>
              <w:marTop w:val="0"/>
              <w:marBottom w:val="0"/>
              <w:divBdr>
                <w:top w:val="none" w:sz="0" w:space="0" w:color="auto"/>
                <w:left w:val="none" w:sz="0" w:space="0" w:color="auto"/>
                <w:bottom w:val="none" w:sz="0" w:space="0" w:color="auto"/>
                <w:right w:val="none" w:sz="0" w:space="0" w:color="auto"/>
              </w:divBdr>
              <w:divsChild>
                <w:div w:id="1500852483">
                  <w:marLeft w:val="0"/>
                  <w:marRight w:val="0"/>
                  <w:marTop w:val="0"/>
                  <w:marBottom w:val="0"/>
                  <w:divBdr>
                    <w:top w:val="none" w:sz="0" w:space="0" w:color="auto"/>
                    <w:left w:val="none" w:sz="0" w:space="0" w:color="auto"/>
                    <w:bottom w:val="none" w:sz="0" w:space="0" w:color="auto"/>
                    <w:right w:val="none" w:sz="0" w:space="0" w:color="auto"/>
                  </w:divBdr>
                  <w:divsChild>
                    <w:div w:id="14384819">
                      <w:marLeft w:val="0"/>
                      <w:marRight w:val="0"/>
                      <w:marTop w:val="0"/>
                      <w:marBottom w:val="0"/>
                      <w:divBdr>
                        <w:top w:val="none" w:sz="0" w:space="0" w:color="auto"/>
                        <w:left w:val="none" w:sz="0" w:space="0" w:color="auto"/>
                        <w:bottom w:val="none" w:sz="0" w:space="0" w:color="auto"/>
                        <w:right w:val="none" w:sz="0" w:space="0" w:color="auto"/>
                      </w:divBdr>
                      <w:divsChild>
                        <w:div w:id="1932664257">
                          <w:marLeft w:val="150"/>
                          <w:marRight w:val="450"/>
                          <w:marTop w:val="0"/>
                          <w:marBottom w:val="0"/>
                          <w:divBdr>
                            <w:top w:val="none" w:sz="0" w:space="0" w:color="auto"/>
                            <w:left w:val="none" w:sz="0" w:space="0" w:color="auto"/>
                            <w:bottom w:val="none" w:sz="0" w:space="0" w:color="auto"/>
                            <w:right w:val="none" w:sz="0" w:space="0" w:color="auto"/>
                          </w:divBdr>
                          <w:divsChild>
                            <w:div w:id="1478449498">
                              <w:marLeft w:val="0"/>
                              <w:marRight w:val="0"/>
                              <w:marTop w:val="0"/>
                              <w:marBottom w:val="0"/>
                              <w:divBdr>
                                <w:top w:val="none" w:sz="0" w:space="0" w:color="auto"/>
                                <w:left w:val="none" w:sz="0" w:space="0" w:color="auto"/>
                                <w:bottom w:val="none" w:sz="0" w:space="0" w:color="auto"/>
                                <w:right w:val="none" w:sz="0" w:space="0" w:color="auto"/>
                              </w:divBdr>
                              <w:divsChild>
                                <w:div w:id="1493107925">
                                  <w:marLeft w:val="0"/>
                                  <w:marRight w:val="0"/>
                                  <w:marTop w:val="0"/>
                                  <w:marBottom w:val="0"/>
                                  <w:divBdr>
                                    <w:top w:val="none" w:sz="0" w:space="0" w:color="auto"/>
                                    <w:left w:val="none" w:sz="0" w:space="0" w:color="auto"/>
                                    <w:bottom w:val="none" w:sz="0" w:space="0" w:color="auto"/>
                                    <w:right w:val="none" w:sz="0" w:space="0" w:color="auto"/>
                                  </w:divBdr>
                                  <w:divsChild>
                                    <w:div w:id="810562229">
                                      <w:marLeft w:val="0"/>
                                      <w:marRight w:val="0"/>
                                      <w:marTop w:val="0"/>
                                      <w:marBottom w:val="0"/>
                                      <w:divBdr>
                                        <w:top w:val="none" w:sz="0" w:space="0" w:color="auto"/>
                                        <w:left w:val="none" w:sz="0" w:space="0" w:color="auto"/>
                                        <w:bottom w:val="none" w:sz="0" w:space="0" w:color="auto"/>
                                        <w:right w:val="none" w:sz="0" w:space="0" w:color="auto"/>
                                      </w:divBdr>
                                    </w:div>
                                    <w:div w:id="1424718553">
                                      <w:marLeft w:val="0"/>
                                      <w:marRight w:val="0"/>
                                      <w:marTop w:val="0"/>
                                      <w:marBottom w:val="0"/>
                                      <w:divBdr>
                                        <w:top w:val="none" w:sz="0" w:space="0" w:color="auto"/>
                                        <w:left w:val="none" w:sz="0" w:space="0" w:color="auto"/>
                                        <w:bottom w:val="none" w:sz="0" w:space="0" w:color="auto"/>
                                        <w:right w:val="none" w:sz="0" w:space="0" w:color="auto"/>
                                      </w:divBdr>
                                    </w:div>
                                    <w:div w:id="14732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156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0623">
          <w:marLeft w:val="0"/>
          <w:marRight w:val="0"/>
          <w:marTop w:val="0"/>
          <w:marBottom w:val="0"/>
          <w:divBdr>
            <w:top w:val="none" w:sz="0" w:space="0" w:color="auto"/>
            <w:left w:val="none" w:sz="0" w:space="0" w:color="auto"/>
            <w:bottom w:val="none" w:sz="0" w:space="0" w:color="auto"/>
            <w:right w:val="none" w:sz="0" w:space="0" w:color="auto"/>
          </w:divBdr>
          <w:divsChild>
            <w:div w:id="1950891808">
              <w:marLeft w:val="0"/>
              <w:marRight w:val="0"/>
              <w:marTop w:val="0"/>
              <w:marBottom w:val="0"/>
              <w:divBdr>
                <w:top w:val="none" w:sz="0" w:space="0" w:color="auto"/>
                <w:left w:val="none" w:sz="0" w:space="0" w:color="auto"/>
                <w:bottom w:val="none" w:sz="0" w:space="0" w:color="auto"/>
                <w:right w:val="none" w:sz="0" w:space="0" w:color="auto"/>
              </w:divBdr>
              <w:divsChild>
                <w:div w:id="958410942">
                  <w:marLeft w:val="150"/>
                  <w:marRight w:val="150"/>
                  <w:marTop w:val="0"/>
                  <w:marBottom w:val="0"/>
                  <w:divBdr>
                    <w:top w:val="none" w:sz="0" w:space="0" w:color="auto"/>
                    <w:left w:val="none" w:sz="0" w:space="0" w:color="auto"/>
                    <w:bottom w:val="none" w:sz="0" w:space="0" w:color="auto"/>
                    <w:right w:val="none" w:sz="0" w:space="0" w:color="auto"/>
                  </w:divBdr>
                  <w:divsChild>
                    <w:div w:id="1339232479">
                      <w:marLeft w:val="0"/>
                      <w:marRight w:val="0"/>
                      <w:marTop w:val="0"/>
                      <w:marBottom w:val="0"/>
                      <w:divBdr>
                        <w:top w:val="none" w:sz="0" w:space="0" w:color="auto"/>
                        <w:left w:val="none" w:sz="0" w:space="0" w:color="auto"/>
                        <w:bottom w:val="none" w:sz="0" w:space="0" w:color="auto"/>
                        <w:right w:val="none" w:sz="0" w:space="0" w:color="auto"/>
                      </w:divBdr>
                      <w:divsChild>
                        <w:div w:id="2004432612">
                          <w:marLeft w:val="0"/>
                          <w:marRight w:val="0"/>
                          <w:marTop w:val="0"/>
                          <w:marBottom w:val="0"/>
                          <w:divBdr>
                            <w:top w:val="none" w:sz="0" w:space="0" w:color="auto"/>
                            <w:left w:val="none" w:sz="0" w:space="0" w:color="auto"/>
                            <w:bottom w:val="none" w:sz="0" w:space="0" w:color="auto"/>
                            <w:right w:val="none" w:sz="0" w:space="0" w:color="auto"/>
                          </w:divBdr>
                          <w:divsChild>
                            <w:div w:id="1223711043">
                              <w:marLeft w:val="0"/>
                              <w:marRight w:val="0"/>
                              <w:marTop w:val="0"/>
                              <w:marBottom w:val="0"/>
                              <w:divBdr>
                                <w:top w:val="none" w:sz="0" w:space="0" w:color="auto"/>
                                <w:left w:val="none" w:sz="0" w:space="0" w:color="auto"/>
                                <w:bottom w:val="none" w:sz="0" w:space="0" w:color="auto"/>
                                <w:right w:val="none" w:sz="0" w:space="0" w:color="auto"/>
                              </w:divBdr>
                              <w:divsChild>
                                <w:div w:id="1241913831">
                                  <w:marLeft w:val="0"/>
                                  <w:marRight w:val="0"/>
                                  <w:marTop w:val="0"/>
                                  <w:marBottom w:val="0"/>
                                  <w:divBdr>
                                    <w:top w:val="none" w:sz="0" w:space="0" w:color="auto"/>
                                    <w:left w:val="none" w:sz="0" w:space="0" w:color="auto"/>
                                    <w:bottom w:val="none" w:sz="0" w:space="0" w:color="auto"/>
                                    <w:right w:val="none" w:sz="0" w:space="0" w:color="auto"/>
                                  </w:divBdr>
                                  <w:divsChild>
                                    <w:div w:id="35877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2284715">
      <w:bodyDiv w:val="1"/>
      <w:marLeft w:val="0"/>
      <w:marRight w:val="0"/>
      <w:marTop w:val="0"/>
      <w:marBottom w:val="0"/>
      <w:divBdr>
        <w:top w:val="none" w:sz="0" w:space="0" w:color="auto"/>
        <w:left w:val="none" w:sz="0" w:space="0" w:color="auto"/>
        <w:bottom w:val="none" w:sz="0" w:space="0" w:color="auto"/>
        <w:right w:val="none" w:sz="0" w:space="0" w:color="auto"/>
      </w:divBdr>
      <w:divsChild>
        <w:div w:id="490213721">
          <w:marLeft w:val="0"/>
          <w:marRight w:val="0"/>
          <w:marTop w:val="0"/>
          <w:marBottom w:val="0"/>
          <w:divBdr>
            <w:top w:val="none" w:sz="0" w:space="0" w:color="auto"/>
            <w:left w:val="none" w:sz="0" w:space="0" w:color="auto"/>
            <w:bottom w:val="none" w:sz="0" w:space="0" w:color="auto"/>
            <w:right w:val="none" w:sz="0" w:space="0" w:color="auto"/>
          </w:divBdr>
          <w:divsChild>
            <w:div w:id="1713530107">
              <w:marLeft w:val="0"/>
              <w:marRight w:val="0"/>
              <w:marTop w:val="0"/>
              <w:marBottom w:val="0"/>
              <w:divBdr>
                <w:top w:val="none" w:sz="0" w:space="0" w:color="auto"/>
                <w:left w:val="none" w:sz="0" w:space="0" w:color="auto"/>
                <w:bottom w:val="none" w:sz="0" w:space="0" w:color="auto"/>
                <w:right w:val="none" w:sz="0" w:space="0" w:color="auto"/>
              </w:divBdr>
              <w:divsChild>
                <w:div w:id="670645295">
                  <w:marLeft w:val="150"/>
                  <w:marRight w:val="150"/>
                  <w:marTop w:val="0"/>
                  <w:marBottom w:val="0"/>
                  <w:divBdr>
                    <w:top w:val="none" w:sz="0" w:space="0" w:color="auto"/>
                    <w:left w:val="none" w:sz="0" w:space="0" w:color="auto"/>
                    <w:bottom w:val="none" w:sz="0" w:space="0" w:color="auto"/>
                    <w:right w:val="none" w:sz="0" w:space="0" w:color="auto"/>
                  </w:divBdr>
                  <w:divsChild>
                    <w:div w:id="635793210">
                      <w:marLeft w:val="0"/>
                      <w:marRight w:val="0"/>
                      <w:marTop w:val="0"/>
                      <w:marBottom w:val="0"/>
                      <w:divBdr>
                        <w:top w:val="none" w:sz="0" w:space="0" w:color="auto"/>
                        <w:left w:val="none" w:sz="0" w:space="0" w:color="auto"/>
                        <w:bottom w:val="none" w:sz="0" w:space="0" w:color="auto"/>
                        <w:right w:val="none" w:sz="0" w:space="0" w:color="auto"/>
                      </w:divBdr>
                      <w:divsChild>
                        <w:div w:id="1523325388">
                          <w:marLeft w:val="0"/>
                          <w:marRight w:val="0"/>
                          <w:marTop w:val="0"/>
                          <w:marBottom w:val="0"/>
                          <w:divBdr>
                            <w:top w:val="none" w:sz="0" w:space="0" w:color="auto"/>
                            <w:left w:val="none" w:sz="0" w:space="0" w:color="auto"/>
                            <w:bottom w:val="none" w:sz="0" w:space="0" w:color="auto"/>
                            <w:right w:val="none" w:sz="0" w:space="0" w:color="auto"/>
                          </w:divBdr>
                          <w:divsChild>
                            <w:div w:id="485434890">
                              <w:marLeft w:val="0"/>
                              <w:marRight w:val="0"/>
                              <w:marTop w:val="0"/>
                              <w:marBottom w:val="0"/>
                              <w:divBdr>
                                <w:top w:val="none" w:sz="0" w:space="0" w:color="auto"/>
                                <w:left w:val="none" w:sz="0" w:space="0" w:color="auto"/>
                                <w:bottom w:val="none" w:sz="0" w:space="0" w:color="auto"/>
                                <w:right w:val="none" w:sz="0" w:space="0" w:color="auto"/>
                              </w:divBdr>
                              <w:divsChild>
                                <w:div w:id="31668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epahome/pdf.html" TargetMode="External"/><Relationship Id="rId13" Type="http://schemas.openxmlformats.org/officeDocument/2006/relationships/hyperlink" Target="http://water.epa.gov/grants_funding/cwf/upload/106-2010AllocationMemo.pdf" TargetMode="External"/><Relationship Id="rId18" Type="http://schemas.openxmlformats.org/officeDocument/2006/relationships/hyperlink" Target="http://water.epa.gov/aboutow/owm/upload/2004_04_19_rmes_section106priorities.pdf" TargetMode="External"/><Relationship Id="rId26" Type="http://schemas.openxmlformats.org/officeDocument/2006/relationships/hyperlink" Target="http://water.epa.gov/aboutow/owm/upload/2004_04_23_rmes_tribalcwas106_app-e.pdf" TargetMode="External"/><Relationship Id="rId39" Type="http://schemas.openxmlformats.org/officeDocument/2006/relationships/hyperlink" Target="http://water.epa.gov/grants_funding/cwf/106tgg07-highl.cfm" TargetMode="External"/><Relationship Id="rId3" Type="http://schemas.microsoft.com/office/2007/relationships/stylesWithEffects" Target="stylesWithEffects.xml"/><Relationship Id="rId21" Type="http://schemas.openxmlformats.org/officeDocument/2006/relationships/hyperlink" Target="http://water.epa.gov/grants_funding/cwsrf/upload/tribalcwas106-2.pdf" TargetMode="External"/><Relationship Id="rId34" Type="http://schemas.openxmlformats.org/officeDocument/2006/relationships/hyperlink" Target="http://www.epa.gov/epahome/pdf.html" TargetMode="External"/><Relationship Id="rId42" Type="http://schemas.openxmlformats.org/officeDocument/2006/relationships/hyperlink" Target="http://water.epa.gov/grants_funding/cwf/106tgg07-faq.cfm" TargetMode="External"/><Relationship Id="rId7" Type="http://schemas.openxmlformats.org/officeDocument/2006/relationships/hyperlink" Target="http://water.epa.gov/grants_funding/cwf/upload/Section-106-APSC-Guidance-Final.pdf" TargetMode="External"/><Relationship Id="rId12" Type="http://schemas.openxmlformats.org/officeDocument/2006/relationships/hyperlink" Target="http://nepis.epa.gov/Exe/ZyPURL.cgi?Dockey=P100E5TB.txt" TargetMode="External"/><Relationship Id="rId17" Type="http://schemas.openxmlformats.org/officeDocument/2006/relationships/hyperlink" Target="http://water.epa.gov/aboutow/owm/upload/2004_04_29_rmes_106grantfunds.pdf" TargetMode="External"/><Relationship Id="rId25" Type="http://schemas.openxmlformats.org/officeDocument/2006/relationships/hyperlink" Target="http://water.epa.gov/aboutow/owm/upload/2004_04_23_rmes_tribalcwas106_app-d.pdf" TargetMode="External"/><Relationship Id="rId33" Type="http://schemas.openxmlformats.org/officeDocument/2006/relationships/hyperlink" Target="http://water.epa.gov/grants_funding/cwsrf/upload/2009_06_11_cwfinance_monitoringstrategy_2009.pdf" TargetMode="External"/><Relationship Id="rId38" Type="http://schemas.openxmlformats.org/officeDocument/2006/relationships/hyperlink" Target="http://www.epa.gov/epahome/pdf.htm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ater.epa.gov/grants_funding/cwf/106part-state08.cfm" TargetMode="External"/><Relationship Id="rId20" Type="http://schemas.openxmlformats.org/officeDocument/2006/relationships/hyperlink" Target="http://water.epa.gov/grants_funding/cwf/106tgg07.cfm" TargetMode="External"/><Relationship Id="rId29" Type="http://schemas.openxmlformats.org/officeDocument/2006/relationships/hyperlink" Target="http://water.epa.gov/grants_funding/cwf/npdes-permit-fee.cfm" TargetMode="External"/><Relationship Id="rId41" Type="http://schemas.openxmlformats.org/officeDocument/2006/relationships/hyperlink" Target="http://www.epa.gov/fedrgstr/EPA-WATER/2006/October/Day-20/w17570.ht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nepis.epa.gov/Exe/ZyPURL.cgi?Dockey=P100E5WU.txt" TargetMode="External"/><Relationship Id="rId24" Type="http://schemas.openxmlformats.org/officeDocument/2006/relationships/hyperlink" Target="http://water.epa.gov/aboutow/owm/upload/2004_04_23_rmes_tribalcwas106_app-c.pdf" TargetMode="External"/><Relationship Id="rId32" Type="http://schemas.openxmlformats.org/officeDocument/2006/relationships/hyperlink" Target="http://www.epa.gov/epahome/pdf.html" TargetMode="External"/><Relationship Id="rId37" Type="http://schemas.openxmlformats.org/officeDocument/2006/relationships/hyperlink" Target="http://water.epa.gov/grants_funding/cwsrf/upload/2009_06_11_cwfinance_datamanagement_2009.pdf" TargetMode="External"/><Relationship Id="rId40" Type="http://schemas.openxmlformats.org/officeDocument/2006/relationships/hyperlink" Target="http://water.epa.gov/grants_funding/cwf/106tgg07-factsheet.cf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ater.epa.gov/grants_funding/cwsrf/upload/2007_01_24_cwfinance_final-state-guidance-2.pdf" TargetMode="External"/><Relationship Id="rId23" Type="http://schemas.openxmlformats.org/officeDocument/2006/relationships/hyperlink" Target="http://water.epa.gov/aboutow/owm/upload/2004_04_23_rmes_tribalcwas106_app-b.pdf" TargetMode="External"/><Relationship Id="rId28" Type="http://schemas.openxmlformats.org/officeDocument/2006/relationships/hyperlink" Target="http://water.epa.gov/grants_funding/cwsrf/upload/2009_12_18_cwfinance_106status_report2009_508.pdf" TargetMode="External"/><Relationship Id="rId36" Type="http://schemas.openxmlformats.org/officeDocument/2006/relationships/hyperlink" Target="http://www.epa.gov/epahome/pdf.html" TargetMode="External"/><Relationship Id="rId10" Type="http://schemas.openxmlformats.org/officeDocument/2006/relationships/hyperlink" Target="http://www.epa.gov/epahome/pdf.html" TargetMode="External"/><Relationship Id="rId19" Type="http://schemas.openxmlformats.org/officeDocument/2006/relationships/hyperlink" Target="http://water.epa.gov/grants_funding/cwf/106-guidelines-monitor.cfm" TargetMode="External"/><Relationship Id="rId31" Type="http://schemas.openxmlformats.org/officeDocument/2006/relationships/hyperlink" Target="http://water.epa.gov/grants_funding/cwsrf/upload/2006_10_20_cwfinance_final-tribal-guidance.pdf" TargetMode="External"/><Relationship Id="rId44" Type="http://schemas.openxmlformats.org/officeDocument/2006/relationships/hyperlink" Target="mailto:delehanty.robyn@epa.gov" TargetMode="External"/><Relationship Id="rId4" Type="http://schemas.openxmlformats.org/officeDocument/2006/relationships/settings" Target="settings.xml"/><Relationship Id="rId9" Type="http://schemas.openxmlformats.org/officeDocument/2006/relationships/hyperlink" Target="http://water.epa.gov/grants_funding/cwf/upload/Section-106-APSC-FAQ-s-Final.pdf" TargetMode="External"/><Relationship Id="rId14" Type="http://schemas.openxmlformats.org/officeDocument/2006/relationships/hyperlink" Target="http://water.epa.gov/grants_funding/cwf/upload/106-2010SupplementalGuidance.pdf" TargetMode="External"/><Relationship Id="rId22" Type="http://schemas.openxmlformats.org/officeDocument/2006/relationships/hyperlink" Target="http://water.epa.gov/aboutow/owm/upload/2004_04_23_rmes_tribalcwas106_app-a.pdf" TargetMode="External"/><Relationship Id="rId27" Type="http://schemas.openxmlformats.org/officeDocument/2006/relationships/hyperlink" Target="http://water.epa.gov/aboutow/owm/upload/2004_04_23_rmes_tribalcwas106_app-f.pdf" TargetMode="External"/><Relationship Id="rId30" Type="http://schemas.openxmlformats.org/officeDocument/2006/relationships/hyperlink" Target="http://water.epa.gov/grants_funding/cwf/altformula-fy06.cfm" TargetMode="External"/><Relationship Id="rId35" Type="http://schemas.openxmlformats.org/officeDocument/2006/relationships/hyperlink" Target="http://water.epa.gov/grants_funding/cwsrf/upload/2009_06_11_cwfinance_dataassessment_2009.pdf" TargetMode="External"/><Relationship Id="rId43" Type="http://schemas.openxmlformats.org/officeDocument/2006/relationships/hyperlink" Target="http://www.epa.gov/owm/cwfinance/106tgg07-response.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1606</Words>
  <Characters>9158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reahelper1</dc:creator>
  <cp:lastModifiedBy>reahelper1</cp:lastModifiedBy>
  <cp:revision>3</cp:revision>
  <dcterms:created xsi:type="dcterms:W3CDTF">2014-02-24T16:54:00Z</dcterms:created>
  <dcterms:modified xsi:type="dcterms:W3CDTF">2014-02-24T17:19:00Z</dcterms:modified>
</cp:coreProperties>
</file>